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6B4" w:rsidRDefault="004D06B4" w:rsidP="004D06B4">
      <w:pPr>
        <w:wordWrap w:val="0"/>
        <w:spacing w:line="100" w:lineRule="exact"/>
        <w:jc w:val="right"/>
        <w:rPr>
          <w:rFonts w:ascii="楷体_GB2312" w:eastAsia="楷体_GB2312"/>
          <w:sz w:val="37"/>
          <w:szCs w:val="37"/>
        </w:rPr>
      </w:pPr>
      <w:r>
        <w:rPr>
          <w:rFonts w:ascii="楷体_GB2312" w:eastAsia="楷体_GB2312" w:hint="eastAsia"/>
          <w:sz w:val="37"/>
          <w:szCs w:val="37"/>
        </w:rPr>
        <w:t xml:space="preserve">     </w:t>
      </w:r>
      <w:r>
        <w:t xml:space="preserve"> </w:t>
      </w:r>
    </w:p>
    <w:p w:rsidR="004D06B4" w:rsidRDefault="004D06B4" w:rsidP="004D06B4">
      <w:pPr>
        <w:wordWrap w:val="0"/>
        <w:jc w:val="right"/>
        <w:rPr>
          <w:rFonts w:ascii="楷体_GB2312" w:eastAsia="楷体_GB2312" w:hint="eastAsia"/>
          <w:sz w:val="37"/>
          <w:szCs w:val="37"/>
        </w:rPr>
      </w:pPr>
      <w:r>
        <w:rPr>
          <w:rFonts w:ascii="楷体_GB2312" w:eastAsia="楷体_GB2312" w:hint="eastAsia"/>
          <w:sz w:val="37"/>
          <w:szCs w:val="37"/>
        </w:rPr>
        <w:t>第</w:t>
      </w:r>
      <w:r>
        <w:rPr>
          <w:rFonts w:ascii="楷体_GB2312" w:eastAsia="楷体_GB2312" w:hint="eastAsia"/>
          <w:sz w:val="37"/>
          <w:szCs w:val="37"/>
          <w:u w:val="single"/>
        </w:rPr>
        <w:t xml:space="preserve">  104  </w:t>
      </w:r>
      <w:r>
        <w:rPr>
          <w:rFonts w:ascii="楷体_GB2312" w:eastAsia="楷体_GB2312" w:hint="eastAsia"/>
          <w:sz w:val="37"/>
          <w:szCs w:val="37"/>
        </w:rPr>
        <w:t>号</w:t>
      </w:r>
      <w:r>
        <w:t xml:space="preserve"> </w:t>
      </w:r>
    </w:p>
    <w:p w:rsidR="004D06B4" w:rsidRDefault="004D06B4" w:rsidP="004D06B4">
      <w:pPr>
        <w:wordWrap w:val="0"/>
        <w:jc w:val="right"/>
        <w:rPr>
          <w:rFonts w:ascii="楷体_GB2312" w:eastAsia="楷体_GB2312" w:hint="eastAsia"/>
          <w:sz w:val="40"/>
          <w:szCs w:val="40"/>
        </w:rPr>
      </w:pPr>
      <w:r>
        <w:rPr>
          <w:rFonts w:ascii="楷体_GB2312" w:eastAsia="楷体_GB2312" w:hint="eastAsia"/>
          <w:sz w:val="37"/>
          <w:szCs w:val="37"/>
        </w:rPr>
        <w:t xml:space="preserve">     第</w:t>
      </w:r>
      <w:r>
        <w:rPr>
          <w:rFonts w:ascii="楷体_GB2312" w:eastAsia="楷体_GB2312" w:hint="eastAsia"/>
          <w:sz w:val="37"/>
          <w:szCs w:val="37"/>
          <w:u w:val="single"/>
        </w:rPr>
        <w:t xml:space="preserve">  </w:t>
      </w:r>
      <w:r>
        <w:rPr>
          <w:rFonts w:ascii="楷体_GB2312" w:eastAsia="楷体_GB2312" w:hint="eastAsia"/>
          <w:sz w:val="37"/>
          <w:szCs w:val="37"/>
        </w:rPr>
        <w:t>类</w:t>
      </w:r>
      <w:r>
        <w:t xml:space="preserve"> </w:t>
      </w:r>
    </w:p>
    <w:p w:rsidR="004D06B4" w:rsidRDefault="004D06B4" w:rsidP="004D06B4">
      <w:pPr>
        <w:spacing w:line="880" w:lineRule="exact"/>
        <w:jc w:val="center"/>
        <w:rPr>
          <w:rFonts w:ascii="宋体" w:hAnsi="宋体" w:hint="eastAsia"/>
          <w:sz w:val="52"/>
          <w:szCs w:val="52"/>
        </w:rPr>
      </w:pPr>
      <w:r>
        <w:rPr>
          <w:rFonts w:ascii="宋体" w:hAnsi="宋体" w:hint="eastAsia"/>
          <w:sz w:val="52"/>
          <w:szCs w:val="52"/>
        </w:rPr>
        <w:t>中国人民政治协商会议绍兴市委员会</w:t>
      </w:r>
      <w:r>
        <w:t xml:space="preserve"> </w:t>
      </w:r>
    </w:p>
    <w:p w:rsidR="004D06B4" w:rsidRDefault="004D06B4" w:rsidP="004D06B4">
      <w:pPr>
        <w:spacing w:line="900" w:lineRule="exact"/>
        <w:jc w:val="center"/>
        <w:rPr>
          <w:rFonts w:ascii="宋体" w:hAnsi="宋体" w:hint="eastAsia"/>
          <w:sz w:val="84"/>
          <w:szCs w:val="84"/>
        </w:rPr>
      </w:pPr>
      <w:r>
        <w:rPr>
          <w:rFonts w:ascii="宋体" w:hAnsi="宋体" w:hint="eastAsia"/>
          <w:sz w:val="84"/>
          <w:szCs w:val="84"/>
        </w:rPr>
        <w:t>提     案</w:t>
      </w:r>
      <w:r>
        <w:t xml:space="preserve"> </w:t>
      </w:r>
    </w:p>
    <w:p w:rsidR="004D06B4" w:rsidRDefault="004D06B4" w:rsidP="004D06B4">
      <w:pPr>
        <w:spacing w:line="100" w:lineRule="exact"/>
        <w:jc w:val="center"/>
        <w:rPr>
          <w:rFonts w:ascii="方正小标宋简体" w:eastAsia="方正小标宋简体" w:hint="eastAsia"/>
          <w:sz w:val="80"/>
          <w:szCs w:val="80"/>
        </w:rPr>
      </w:pPr>
      <w:r>
        <w:rPr>
          <w:rFonts w:ascii="方正小标宋简体" w:eastAsia="方正小标宋简体" w:hint="eastAsia"/>
          <w:sz w:val="80"/>
          <w:szCs w:val="80"/>
        </w:rPr>
        <w:t xml:space="preserve"> </w:t>
      </w:r>
      <w:r>
        <w:t xml:space="preserve"> </w:t>
      </w:r>
    </w:p>
    <w:p w:rsidR="004D06B4" w:rsidRDefault="004D06B4" w:rsidP="004D06B4">
      <w:pPr>
        <w:spacing w:line="240" w:lineRule="exact"/>
        <w:jc w:val="center"/>
        <w:rPr>
          <w:rFonts w:ascii="方正小标宋简体" w:eastAsia="方正小标宋简体" w:hint="eastAsia"/>
          <w:sz w:val="80"/>
          <w:szCs w:val="80"/>
        </w:rPr>
      </w:pPr>
      <w:r>
        <w:rPr>
          <w:rFonts w:ascii="方正小标宋简体" w:eastAsia="方正小标宋简体" w:hint="eastAsia"/>
          <w:sz w:val="80"/>
          <w:szCs w:val="80"/>
        </w:rPr>
        <w:t xml:space="preserve"> </w:t>
      </w:r>
      <w:r>
        <w:t xml:space="preserve"> </w:t>
      </w:r>
    </w:p>
    <w:p w:rsidR="004D06B4" w:rsidRDefault="004D06B4" w:rsidP="004D06B4">
      <w:pPr>
        <w:rPr>
          <w:rFonts w:ascii="楷体_GB2312" w:eastAsia="楷体_GB2312" w:hint="eastAsia"/>
          <w:sz w:val="32"/>
          <w:szCs w:val="32"/>
        </w:rPr>
      </w:pPr>
      <w:r>
        <w:rPr>
          <w:rFonts w:ascii="楷体_GB2312" w:eastAsia="楷体_GB2312" w:hint="eastAsia"/>
          <w:sz w:val="37"/>
          <w:szCs w:val="37"/>
        </w:rPr>
        <w:t>案由</w:t>
      </w:r>
      <w:r>
        <w:rPr>
          <w:rFonts w:ascii="黑体" w:eastAsia="黑体" w:hAnsi="黑体" w:hint="eastAsia"/>
          <w:sz w:val="37"/>
          <w:szCs w:val="37"/>
        </w:rPr>
        <w:t>：</w:t>
      </w:r>
      <w:r>
        <w:rPr>
          <w:rFonts w:ascii="楷体_GB2312" w:eastAsia="楷体_GB2312" w:hint="eastAsia"/>
          <w:sz w:val="32"/>
          <w:szCs w:val="32"/>
        </w:rPr>
        <w:t xml:space="preserve"> 关于从法治层面提升绍兴营商环境的几点建议</w:t>
      </w:r>
      <w:r>
        <w:t xml:space="preserve"> </w:t>
      </w:r>
    </w:p>
    <w:p w:rsidR="004D06B4" w:rsidRDefault="004D06B4" w:rsidP="004D06B4">
      <w:pPr>
        <w:spacing w:line="100" w:lineRule="exact"/>
        <w:rPr>
          <w:rFonts w:ascii="楷体_GB2312" w:eastAsia="楷体_GB2312" w:hint="eastAsia"/>
          <w:sz w:val="36"/>
          <w:szCs w:val="36"/>
        </w:rPr>
      </w:pPr>
      <w:r>
        <w:rPr>
          <w:rFonts w:ascii="楷体_GB2312" w:eastAsia="楷体_GB2312" w:hint="eastAsia"/>
          <w:sz w:val="36"/>
          <w:szCs w:val="36"/>
        </w:rPr>
        <w:t xml:space="preserve"> </w:t>
      </w:r>
      <w:r>
        <w:t xml:space="preserve"> </w:t>
      </w:r>
    </w:p>
    <w:tbl>
      <w:tblPr>
        <w:tblW w:w="0" w:type="auto"/>
        <w:jc w:val="center"/>
        <w:tblLayout w:type="fixed"/>
        <w:tblLook w:val="04A0" w:firstRow="1" w:lastRow="0" w:firstColumn="1" w:lastColumn="0" w:noHBand="0" w:noVBand="1"/>
      </w:tblPr>
      <w:tblGrid>
        <w:gridCol w:w="2523"/>
        <w:gridCol w:w="2316"/>
        <w:gridCol w:w="3794"/>
        <w:gridCol w:w="1222"/>
      </w:tblGrid>
      <w:tr w:rsidR="004D06B4" w:rsidTr="006D4A4E">
        <w:trPr>
          <w:trHeight w:val="640"/>
          <w:jc w:val="center"/>
        </w:trPr>
        <w:tc>
          <w:tcPr>
            <w:tcW w:w="2523" w:type="dxa"/>
            <w:tcBorders>
              <w:top w:val="single" w:sz="8" w:space="0" w:color="auto"/>
              <w:left w:val="nil"/>
              <w:bottom w:val="single" w:sz="8" w:space="0" w:color="auto"/>
              <w:right w:val="single" w:sz="8" w:space="0" w:color="auto"/>
            </w:tcBorders>
            <w:vAlign w:val="center"/>
            <w:hideMark/>
          </w:tcPr>
          <w:p w:rsidR="004D06B4" w:rsidRDefault="004D06B4" w:rsidP="006D4A4E">
            <w:pPr>
              <w:spacing w:line="400" w:lineRule="exact"/>
              <w:jc w:val="center"/>
              <w:rPr>
                <w:rFonts w:ascii="楷体_GB2312" w:eastAsia="楷体_GB2312"/>
                <w:sz w:val="36"/>
                <w:szCs w:val="36"/>
              </w:rPr>
            </w:pPr>
            <w:r>
              <w:rPr>
                <w:rFonts w:ascii="楷体_GB2312" w:eastAsia="楷体_GB2312" w:hint="eastAsia"/>
                <w:sz w:val="36"/>
                <w:szCs w:val="36"/>
              </w:rPr>
              <w:t>提案人</w:t>
            </w:r>
            <w:r>
              <w:t xml:space="preserve"> </w:t>
            </w:r>
          </w:p>
        </w:tc>
        <w:tc>
          <w:tcPr>
            <w:tcW w:w="2316" w:type="dxa"/>
            <w:tcBorders>
              <w:top w:val="single" w:sz="8" w:space="0" w:color="auto"/>
              <w:left w:val="single" w:sz="8" w:space="0" w:color="auto"/>
              <w:bottom w:val="single" w:sz="8" w:space="0" w:color="auto"/>
              <w:right w:val="single" w:sz="8" w:space="0" w:color="auto"/>
            </w:tcBorders>
            <w:vAlign w:val="center"/>
            <w:hideMark/>
          </w:tcPr>
          <w:p w:rsidR="004D06B4" w:rsidRDefault="004D06B4" w:rsidP="006D4A4E">
            <w:pPr>
              <w:spacing w:line="400" w:lineRule="exact"/>
              <w:jc w:val="center"/>
              <w:rPr>
                <w:rFonts w:ascii="楷体_GB2312" w:eastAsia="楷体_GB2312"/>
                <w:sz w:val="36"/>
                <w:szCs w:val="36"/>
              </w:rPr>
            </w:pPr>
            <w:r>
              <w:rPr>
                <w:rFonts w:ascii="楷体_GB2312" w:eastAsia="楷体_GB2312" w:hint="eastAsia"/>
                <w:sz w:val="36"/>
                <w:szCs w:val="36"/>
              </w:rPr>
              <w:t>联系电话</w:t>
            </w:r>
            <w:r>
              <w:t xml:space="preserve"> </w:t>
            </w:r>
          </w:p>
        </w:tc>
        <w:tc>
          <w:tcPr>
            <w:tcW w:w="3794" w:type="dxa"/>
            <w:tcBorders>
              <w:top w:val="single" w:sz="8" w:space="0" w:color="auto"/>
              <w:left w:val="single" w:sz="8" w:space="0" w:color="auto"/>
              <w:bottom w:val="single" w:sz="8" w:space="0" w:color="auto"/>
              <w:right w:val="single" w:sz="8" w:space="0" w:color="auto"/>
            </w:tcBorders>
            <w:vAlign w:val="center"/>
            <w:hideMark/>
          </w:tcPr>
          <w:p w:rsidR="004D06B4" w:rsidRDefault="004D06B4" w:rsidP="006D4A4E">
            <w:pPr>
              <w:spacing w:line="560" w:lineRule="exact"/>
              <w:jc w:val="center"/>
              <w:rPr>
                <w:rFonts w:ascii="楷体_GB2312" w:eastAsia="楷体_GB2312"/>
                <w:sz w:val="36"/>
                <w:szCs w:val="36"/>
              </w:rPr>
            </w:pPr>
            <w:r>
              <w:rPr>
                <w:rFonts w:ascii="楷体_GB2312" w:eastAsia="楷体_GB2312" w:hint="eastAsia"/>
                <w:sz w:val="36"/>
                <w:szCs w:val="36"/>
              </w:rPr>
              <w:t>通 讯 地 址</w:t>
            </w:r>
            <w:r>
              <w:t xml:space="preserve"> </w:t>
            </w:r>
          </w:p>
        </w:tc>
        <w:tc>
          <w:tcPr>
            <w:tcW w:w="1222" w:type="dxa"/>
            <w:tcBorders>
              <w:top w:val="single" w:sz="8" w:space="0" w:color="auto"/>
              <w:left w:val="single" w:sz="8" w:space="0" w:color="auto"/>
              <w:bottom w:val="single" w:sz="8" w:space="0" w:color="auto"/>
              <w:right w:val="nil"/>
            </w:tcBorders>
            <w:vAlign w:val="center"/>
            <w:hideMark/>
          </w:tcPr>
          <w:p w:rsidR="004D06B4" w:rsidRDefault="004D06B4" w:rsidP="006D4A4E">
            <w:pPr>
              <w:spacing w:line="560" w:lineRule="exact"/>
              <w:jc w:val="center"/>
              <w:rPr>
                <w:rFonts w:ascii="楷体_GB2312" w:eastAsia="楷体_GB2312"/>
                <w:sz w:val="36"/>
                <w:szCs w:val="36"/>
              </w:rPr>
            </w:pPr>
            <w:r>
              <w:rPr>
                <w:rFonts w:ascii="楷体_GB2312" w:eastAsia="楷体_GB2312" w:hint="eastAsia"/>
                <w:sz w:val="36"/>
                <w:szCs w:val="36"/>
              </w:rPr>
              <w:t>邮 编</w:t>
            </w:r>
            <w:r>
              <w:t xml:space="preserve"> </w:t>
            </w:r>
          </w:p>
        </w:tc>
      </w:tr>
      <w:tr w:rsidR="004D06B4" w:rsidTr="006D4A4E">
        <w:trPr>
          <w:trHeight w:val="624"/>
          <w:jc w:val="center"/>
        </w:trPr>
        <w:tc>
          <w:tcPr>
            <w:tcW w:w="2523" w:type="dxa"/>
            <w:tcBorders>
              <w:top w:val="single" w:sz="8" w:space="0" w:color="auto"/>
              <w:left w:val="nil"/>
              <w:bottom w:val="single" w:sz="8" w:space="0" w:color="auto"/>
              <w:right w:val="single" w:sz="8" w:space="0" w:color="auto"/>
            </w:tcBorders>
            <w:hideMark/>
          </w:tcPr>
          <w:p w:rsidR="004D06B4" w:rsidRDefault="004D06B4" w:rsidP="006D4A4E">
            <w:pPr>
              <w:spacing w:line="560" w:lineRule="exact"/>
              <w:ind w:firstLineChars="200" w:firstLine="560"/>
              <w:rPr>
                <w:rFonts w:ascii="宋体" w:hAnsi="宋体"/>
                <w:sz w:val="28"/>
                <w:szCs w:val="28"/>
              </w:rPr>
            </w:pPr>
            <w:proofErr w:type="gramStart"/>
            <w:r>
              <w:rPr>
                <w:rFonts w:ascii="宋体" w:hAnsi="宋体" w:hint="eastAsia"/>
                <w:sz w:val="28"/>
                <w:szCs w:val="28"/>
              </w:rPr>
              <w:t>虞伟庆</w:t>
            </w:r>
            <w:proofErr w:type="gramEnd"/>
            <w:r>
              <w:t xml:space="preserve"> </w:t>
            </w:r>
          </w:p>
        </w:tc>
        <w:tc>
          <w:tcPr>
            <w:tcW w:w="2316" w:type="dxa"/>
            <w:tcBorders>
              <w:top w:val="single" w:sz="8" w:space="0" w:color="auto"/>
              <w:left w:val="single" w:sz="8" w:space="0" w:color="auto"/>
              <w:bottom w:val="single" w:sz="8" w:space="0" w:color="auto"/>
              <w:right w:val="single" w:sz="8" w:space="0" w:color="auto"/>
            </w:tcBorders>
          </w:tcPr>
          <w:p w:rsidR="004D06B4" w:rsidRDefault="004D06B4" w:rsidP="006D4A4E">
            <w:pPr>
              <w:spacing w:line="560" w:lineRule="exact"/>
              <w:rPr>
                <w:rFonts w:ascii="宋体" w:hAnsi="宋体"/>
                <w:sz w:val="28"/>
                <w:szCs w:val="28"/>
              </w:rPr>
            </w:pPr>
          </w:p>
        </w:tc>
        <w:tc>
          <w:tcPr>
            <w:tcW w:w="3794" w:type="dxa"/>
            <w:tcBorders>
              <w:top w:val="single" w:sz="8" w:space="0" w:color="auto"/>
              <w:left w:val="single" w:sz="8" w:space="0" w:color="auto"/>
              <w:bottom w:val="single" w:sz="8" w:space="0" w:color="auto"/>
              <w:right w:val="single" w:sz="8" w:space="0" w:color="auto"/>
            </w:tcBorders>
          </w:tcPr>
          <w:p w:rsidR="004D06B4" w:rsidRDefault="004D06B4" w:rsidP="006D4A4E">
            <w:pPr>
              <w:spacing w:line="560" w:lineRule="exact"/>
              <w:jc w:val="center"/>
              <w:rPr>
                <w:rFonts w:ascii="宋体" w:hAnsi="宋体"/>
                <w:sz w:val="28"/>
                <w:szCs w:val="28"/>
              </w:rPr>
            </w:pPr>
          </w:p>
        </w:tc>
        <w:tc>
          <w:tcPr>
            <w:tcW w:w="1222" w:type="dxa"/>
            <w:tcBorders>
              <w:top w:val="single" w:sz="8" w:space="0" w:color="auto"/>
              <w:left w:val="single" w:sz="8" w:space="0" w:color="auto"/>
              <w:bottom w:val="single" w:sz="8" w:space="0" w:color="auto"/>
              <w:right w:val="nil"/>
            </w:tcBorders>
          </w:tcPr>
          <w:p w:rsidR="004D06B4" w:rsidRDefault="004D06B4" w:rsidP="006D4A4E">
            <w:pPr>
              <w:spacing w:line="560" w:lineRule="exact"/>
              <w:jc w:val="center"/>
              <w:rPr>
                <w:rFonts w:ascii="仿宋_GB2312" w:eastAsia="仿宋_GB2312"/>
                <w:sz w:val="28"/>
                <w:szCs w:val="28"/>
              </w:rPr>
            </w:pPr>
          </w:p>
        </w:tc>
      </w:tr>
      <w:tr w:rsidR="004D06B4" w:rsidTr="006D4A4E">
        <w:trPr>
          <w:trHeight w:val="624"/>
          <w:jc w:val="center"/>
        </w:trPr>
        <w:tc>
          <w:tcPr>
            <w:tcW w:w="2523" w:type="dxa"/>
            <w:tcBorders>
              <w:top w:val="single" w:sz="8" w:space="0" w:color="auto"/>
              <w:left w:val="nil"/>
              <w:bottom w:val="single" w:sz="8" w:space="0" w:color="auto"/>
              <w:right w:val="single" w:sz="8" w:space="0" w:color="auto"/>
            </w:tcBorders>
          </w:tcPr>
          <w:p w:rsidR="004D06B4" w:rsidRDefault="004D06B4" w:rsidP="006D4A4E">
            <w:pPr>
              <w:spacing w:line="560" w:lineRule="exact"/>
              <w:ind w:firstLineChars="200" w:firstLine="560"/>
              <w:rPr>
                <w:rFonts w:ascii="宋体" w:hAnsi="宋体"/>
                <w:sz w:val="28"/>
                <w:szCs w:val="28"/>
              </w:rPr>
            </w:pPr>
          </w:p>
        </w:tc>
        <w:tc>
          <w:tcPr>
            <w:tcW w:w="2316" w:type="dxa"/>
            <w:tcBorders>
              <w:top w:val="single" w:sz="8" w:space="0" w:color="auto"/>
              <w:left w:val="single" w:sz="8" w:space="0" w:color="auto"/>
              <w:bottom w:val="single" w:sz="8" w:space="0" w:color="auto"/>
              <w:right w:val="single" w:sz="8" w:space="0" w:color="auto"/>
            </w:tcBorders>
          </w:tcPr>
          <w:p w:rsidR="004D06B4" w:rsidRDefault="004D06B4" w:rsidP="006D4A4E">
            <w:pPr>
              <w:spacing w:line="560" w:lineRule="exact"/>
              <w:rPr>
                <w:rFonts w:ascii="宋体" w:hAnsi="宋体"/>
                <w:sz w:val="28"/>
                <w:szCs w:val="28"/>
              </w:rPr>
            </w:pPr>
          </w:p>
        </w:tc>
        <w:tc>
          <w:tcPr>
            <w:tcW w:w="3794" w:type="dxa"/>
            <w:tcBorders>
              <w:top w:val="single" w:sz="8" w:space="0" w:color="auto"/>
              <w:left w:val="single" w:sz="8" w:space="0" w:color="auto"/>
              <w:bottom w:val="single" w:sz="8" w:space="0" w:color="auto"/>
              <w:right w:val="single" w:sz="8" w:space="0" w:color="auto"/>
            </w:tcBorders>
          </w:tcPr>
          <w:p w:rsidR="004D06B4" w:rsidRDefault="004D06B4" w:rsidP="006D4A4E">
            <w:pPr>
              <w:spacing w:line="560" w:lineRule="exact"/>
              <w:jc w:val="center"/>
              <w:rPr>
                <w:rFonts w:ascii="宋体" w:hAnsi="宋体"/>
                <w:sz w:val="28"/>
                <w:szCs w:val="28"/>
              </w:rPr>
            </w:pPr>
          </w:p>
        </w:tc>
        <w:tc>
          <w:tcPr>
            <w:tcW w:w="1222" w:type="dxa"/>
            <w:tcBorders>
              <w:top w:val="single" w:sz="8" w:space="0" w:color="auto"/>
              <w:left w:val="single" w:sz="8" w:space="0" w:color="auto"/>
              <w:bottom w:val="single" w:sz="8" w:space="0" w:color="auto"/>
              <w:right w:val="nil"/>
            </w:tcBorders>
          </w:tcPr>
          <w:p w:rsidR="004D06B4" w:rsidRDefault="004D06B4" w:rsidP="006D4A4E">
            <w:pPr>
              <w:spacing w:line="560" w:lineRule="exact"/>
              <w:jc w:val="center"/>
              <w:rPr>
                <w:rFonts w:ascii="仿宋_GB2312" w:eastAsia="仿宋_GB2312"/>
                <w:sz w:val="28"/>
                <w:szCs w:val="28"/>
              </w:rPr>
            </w:pPr>
          </w:p>
        </w:tc>
      </w:tr>
      <w:tr w:rsidR="004D06B4" w:rsidTr="006D4A4E">
        <w:trPr>
          <w:trHeight w:val="624"/>
          <w:jc w:val="center"/>
        </w:trPr>
        <w:tc>
          <w:tcPr>
            <w:tcW w:w="9855" w:type="dxa"/>
            <w:gridSpan w:val="4"/>
            <w:tcBorders>
              <w:top w:val="single" w:sz="8" w:space="0" w:color="auto"/>
              <w:left w:val="nil"/>
              <w:bottom w:val="single" w:sz="8" w:space="0" w:color="auto"/>
              <w:right w:val="nil"/>
            </w:tcBorders>
            <w:hideMark/>
          </w:tcPr>
          <w:p w:rsidR="004D06B4" w:rsidRDefault="004D06B4" w:rsidP="006D4A4E">
            <w:pPr>
              <w:spacing w:line="560" w:lineRule="exact"/>
              <w:ind w:firstLineChars="50" w:firstLine="180"/>
              <w:rPr>
                <w:rFonts w:ascii="方正小标宋简体" w:eastAsia="方正小标宋简体"/>
                <w:sz w:val="40"/>
                <w:szCs w:val="40"/>
              </w:rPr>
            </w:pPr>
            <w:r>
              <w:rPr>
                <w:rFonts w:ascii="楷体_GB2312" w:eastAsia="楷体_GB2312" w:hint="eastAsia"/>
                <w:sz w:val="36"/>
                <w:szCs w:val="36"/>
              </w:rPr>
              <w:t>附议人</w:t>
            </w:r>
            <w:r>
              <w:t xml:space="preserve"> </w:t>
            </w:r>
          </w:p>
        </w:tc>
      </w:tr>
      <w:tr w:rsidR="004D06B4" w:rsidTr="006D4A4E">
        <w:trPr>
          <w:trHeight w:val="624"/>
          <w:jc w:val="center"/>
        </w:trPr>
        <w:tc>
          <w:tcPr>
            <w:tcW w:w="2523" w:type="dxa"/>
            <w:tcBorders>
              <w:top w:val="single" w:sz="8" w:space="0" w:color="auto"/>
              <w:left w:val="nil"/>
              <w:bottom w:val="single" w:sz="8" w:space="0" w:color="auto"/>
              <w:right w:val="single" w:sz="8" w:space="0" w:color="auto"/>
            </w:tcBorders>
          </w:tcPr>
          <w:p w:rsidR="004D06B4" w:rsidRDefault="004D06B4" w:rsidP="006D4A4E">
            <w:pPr>
              <w:spacing w:line="560" w:lineRule="exact"/>
              <w:jc w:val="center"/>
              <w:rPr>
                <w:rFonts w:ascii="方正小标宋简体" w:eastAsia="方正小标宋简体"/>
                <w:sz w:val="40"/>
                <w:szCs w:val="40"/>
              </w:rPr>
            </w:pPr>
          </w:p>
        </w:tc>
        <w:tc>
          <w:tcPr>
            <w:tcW w:w="2316" w:type="dxa"/>
            <w:tcBorders>
              <w:top w:val="single" w:sz="8" w:space="0" w:color="auto"/>
              <w:left w:val="single" w:sz="8" w:space="0" w:color="auto"/>
              <w:bottom w:val="single" w:sz="8" w:space="0" w:color="auto"/>
              <w:right w:val="single" w:sz="8" w:space="0" w:color="auto"/>
            </w:tcBorders>
          </w:tcPr>
          <w:p w:rsidR="004D06B4" w:rsidRDefault="004D06B4" w:rsidP="006D4A4E">
            <w:pPr>
              <w:spacing w:line="560" w:lineRule="exact"/>
              <w:jc w:val="center"/>
              <w:rPr>
                <w:rFonts w:ascii="仿宋_GB2312" w:eastAsia="仿宋_GB2312"/>
                <w:sz w:val="32"/>
                <w:szCs w:val="32"/>
              </w:rPr>
            </w:pPr>
          </w:p>
        </w:tc>
        <w:tc>
          <w:tcPr>
            <w:tcW w:w="3794" w:type="dxa"/>
            <w:tcBorders>
              <w:top w:val="single" w:sz="8" w:space="0" w:color="auto"/>
              <w:left w:val="single" w:sz="8" w:space="0" w:color="auto"/>
              <w:bottom w:val="single" w:sz="8" w:space="0" w:color="auto"/>
              <w:right w:val="single" w:sz="8" w:space="0" w:color="auto"/>
            </w:tcBorders>
          </w:tcPr>
          <w:p w:rsidR="004D06B4" w:rsidRDefault="004D06B4" w:rsidP="006D4A4E">
            <w:pPr>
              <w:spacing w:line="560" w:lineRule="exact"/>
              <w:jc w:val="center"/>
              <w:rPr>
                <w:rFonts w:ascii="仿宋_GB2312" w:eastAsia="仿宋_GB2312"/>
                <w:sz w:val="32"/>
                <w:szCs w:val="32"/>
              </w:rPr>
            </w:pPr>
          </w:p>
        </w:tc>
        <w:tc>
          <w:tcPr>
            <w:tcW w:w="1222" w:type="dxa"/>
            <w:tcBorders>
              <w:top w:val="single" w:sz="8" w:space="0" w:color="auto"/>
              <w:left w:val="single" w:sz="8" w:space="0" w:color="auto"/>
              <w:bottom w:val="single" w:sz="8" w:space="0" w:color="auto"/>
              <w:right w:val="nil"/>
            </w:tcBorders>
          </w:tcPr>
          <w:p w:rsidR="004D06B4" w:rsidRDefault="004D06B4" w:rsidP="006D4A4E">
            <w:pPr>
              <w:spacing w:line="560" w:lineRule="exact"/>
              <w:jc w:val="center"/>
              <w:rPr>
                <w:rFonts w:ascii="仿宋_GB2312" w:eastAsia="仿宋_GB2312"/>
                <w:sz w:val="32"/>
                <w:szCs w:val="32"/>
              </w:rPr>
            </w:pPr>
          </w:p>
        </w:tc>
      </w:tr>
      <w:tr w:rsidR="004D06B4" w:rsidTr="006D4A4E">
        <w:trPr>
          <w:trHeight w:val="624"/>
          <w:jc w:val="center"/>
        </w:trPr>
        <w:tc>
          <w:tcPr>
            <w:tcW w:w="2523" w:type="dxa"/>
            <w:tcBorders>
              <w:top w:val="single" w:sz="8" w:space="0" w:color="auto"/>
              <w:left w:val="nil"/>
              <w:bottom w:val="single" w:sz="8" w:space="0" w:color="auto"/>
              <w:right w:val="single" w:sz="8" w:space="0" w:color="auto"/>
            </w:tcBorders>
          </w:tcPr>
          <w:p w:rsidR="004D06B4" w:rsidRDefault="004D06B4" w:rsidP="006D4A4E">
            <w:pPr>
              <w:spacing w:line="560" w:lineRule="exact"/>
              <w:jc w:val="center"/>
              <w:rPr>
                <w:rFonts w:ascii="方正小标宋简体" w:eastAsia="方正小标宋简体"/>
                <w:sz w:val="40"/>
                <w:szCs w:val="40"/>
              </w:rPr>
            </w:pPr>
          </w:p>
        </w:tc>
        <w:tc>
          <w:tcPr>
            <w:tcW w:w="2316" w:type="dxa"/>
            <w:tcBorders>
              <w:top w:val="single" w:sz="8" w:space="0" w:color="auto"/>
              <w:left w:val="single" w:sz="8" w:space="0" w:color="auto"/>
              <w:bottom w:val="single" w:sz="8" w:space="0" w:color="auto"/>
              <w:right w:val="single" w:sz="8" w:space="0" w:color="auto"/>
            </w:tcBorders>
          </w:tcPr>
          <w:p w:rsidR="004D06B4" w:rsidRDefault="004D06B4" w:rsidP="006D4A4E">
            <w:pPr>
              <w:spacing w:line="560" w:lineRule="exact"/>
              <w:jc w:val="center"/>
              <w:rPr>
                <w:rFonts w:ascii="仿宋_GB2312" w:eastAsia="仿宋_GB2312"/>
                <w:sz w:val="32"/>
                <w:szCs w:val="32"/>
              </w:rPr>
            </w:pPr>
          </w:p>
        </w:tc>
        <w:tc>
          <w:tcPr>
            <w:tcW w:w="3794" w:type="dxa"/>
            <w:tcBorders>
              <w:top w:val="single" w:sz="8" w:space="0" w:color="auto"/>
              <w:left w:val="single" w:sz="8" w:space="0" w:color="auto"/>
              <w:bottom w:val="single" w:sz="8" w:space="0" w:color="auto"/>
              <w:right w:val="single" w:sz="8" w:space="0" w:color="auto"/>
            </w:tcBorders>
          </w:tcPr>
          <w:p w:rsidR="004D06B4" w:rsidRDefault="004D06B4" w:rsidP="006D4A4E">
            <w:pPr>
              <w:spacing w:line="560" w:lineRule="exact"/>
              <w:jc w:val="center"/>
              <w:rPr>
                <w:rFonts w:ascii="仿宋_GB2312" w:eastAsia="仿宋_GB2312"/>
                <w:sz w:val="32"/>
                <w:szCs w:val="32"/>
              </w:rPr>
            </w:pPr>
          </w:p>
        </w:tc>
        <w:tc>
          <w:tcPr>
            <w:tcW w:w="1222" w:type="dxa"/>
            <w:tcBorders>
              <w:top w:val="single" w:sz="8" w:space="0" w:color="auto"/>
              <w:left w:val="single" w:sz="8" w:space="0" w:color="auto"/>
              <w:bottom w:val="single" w:sz="8" w:space="0" w:color="auto"/>
              <w:right w:val="nil"/>
            </w:tcBorders>
          </w:tcPr>
          <w:p w:rsidR="004D06B4" w:rsidRDefault="004D06B4" w:rsidP="006D4A4E">
            <w:pPr>
              <w:spacing w:line="560" w:lineRule="exact"/>
              <w:jc w:val="center"/>
              <w:rPr>
                <w:rFonts w:ascii="仿宋_GB2312" w:eastAsia="仿宋_GB2312"/>
                <w:sz w:val="32"/>
                <w:szCs w:val="32"/>
              </w:rPr>
            </w:pPr>
          </w:p>
        </w:tc>
      </w:tr>
      <w:tr w:rsidR="004D06B4" w:rsidTr="006D4A4E">
        <w:trPr>
          <w:trHeight w:val="624"/>
          <w:jc w:val="center"/>
        </w:trPr>
        <w:tc>
          <w:tcPr>
            <w:tcW w:w="2523" w:type="dxa"/>
            <w:tcBorders>
              <w:top w:val="single" w:sz="8" w:space="0" w:color="auto"/>
              <w:left w:val="nil"/>
              <w:bottom w:val="single" w:sz="8" w:space="0" w:color="auto"/>
              <w:right w:val="single" w:sz="8" w:space="0" w:color="auto"/>
            </w:tcBorders>
          </w:tcPr>
          <w:p w:rsidR="004D06B4" w:rsidRDefault="004D06B4" w:rsidP="006D4A4E">
            <w:pPr>
              <w:spacing w:line="560" w:lineRule="exact"/>
              <w:jc w:val="center"/>
              <w:rPr>
                <w:rFonts w:ascii="方正小标宋简体" w:eastAsia="方正小标宋简体"/>
                <w:sz w:val="40"/>
                <w:szCs w:val="40"/>
              </w:rPr>
            </w:pPr>
          </w:p>
        </w:tc>
        <w:tc>
          <w:tcPr>
            <w:tcW w:w="2316" w:type="dxa"/>
            <w:tcBorders>
              <w:top w:val="single" w:sz="8" w:space="0" w:color="auto"/>
              <w:left w:val="single" w:sz="8" w:space="0" w:color="auto"/>
              <w:bottom w:val="single" w:sz="8" w:space="0" w:color="auto"/>
              <w:right w:val="single" w:sz="8" w:space="0" w:color="auto"/>
            </w:tcBorders>
          </w:tcPr>
          <w:p w:rsidR="004D06B4" w:rsidRDefault="004D06B4" w:rsidP="006D4A4E">
            <w:pPr>
              <w:spacing w:line="560" w:lineRule="exact"/>
              <w:jc w:val="center"/>
              <w:rPr>
                <w:rFonts w:ascii="仿宋_GB2312" w:eastAsia="仿宋_GB2312"/>
                <w:sz w:val="32"/>
                <w:szCs w:val="32"/>
              </w:rPr>
            </w:pPr>
          </w:p>
        </w:tc>
        <w:tc>
          <w:tcPr>
            <w:tcW w:w="3794" w:type="dxa"/>
            <w:tcBorders>
              <w:top w:val="single" w:sz="8" w:space="0" w:color="auto"/>
              <w:left w:val="single" w:sz="8" w:space="0" w:color="auto"/>
              <w:bottom w:val="single" w:sz="8" w:space="0" w:color="auto"/>
              <w:right w:val="single" w:sz="8" w:space="0" w:color="auto"/>
            </w:tcBorders>
          </w:tcPr>
          <w:p w:rsidR="004D06B4" w:rsidRDefault="004D06B4" w:rsidP="006D4A4E">
            <w:pPr>
              <w:spacing w:line="560" w:lineRule="exact"/>
              <w:jc w:val="center"/>
              <w:rPr>
                <w:rFonts w:ascii="仿宋_GB2312" w:eastAsia="仿宋_GB2312"/>
                <w:sz w:val="32"/>
                <w:szCs w:val="32"/>
              </w:rPr>
            </w:pPr>
          </w:p>
        </w:tc>
        <w:tc>
          <w:tcPr>
            <w:tcW w:w="1222" w:type="dxa"/>
            <w:tcBorders>
              <w:top w:val="single" w:sz="8" w:space="0" w:color="auto"/>
              <w:left w:val="single" w:sz="8" w:space="0" w:color="auto"/>
              <w:bottom w:val="single" w:sz="8" w:space="0" w:color="auto"/>
              <w:right w:val="nil"/>
            </w:tcBorders>
          </w:tcPr>
          <w:p w:rsidR="004D06B4" w:rsidRDefault="004D06B4" w:rsidP="006D4A4E">
            <w:pPr>
              <w:spacing w:line="560" w:lineRule="exact"/>
              <w:jc w:val="center"/>
              <w:rPr>
                <w:rFonts w:ascii="仿宋_GB2312" w:eastAsia="仿宋_GB2312"/>
                <w:sz w:val="32"/>
                <w:szCs w:val="32"/>
              </w:rPr>
            </w:pPr>
          </w:p>
        </w:tc>
      </w:tr>
      <w:tr w:rsidR="004D06B4" w:rsidTr="006D4A4E">
        <w:trPr>
          <w:trHeight w:val="624"/>
          <w:jc w:val="center"/>
        </w:trPr>
        <w:tc>
          <w:tcPr>
            <w:tcW w:w="2523" w:type="dxa"/>
            <w:tcBorders>
              <w:top w:val="single" w:sz="8" w:space="0" w:color="auto"/>
              <w:left w:val="nil"/>
              <w:bottom w:val="single" w:sz="8" w:space="0" w:color="auto"/>
              <w:right w:val="single" w:sz="8" w:space="0" w:color="auto"/>
            </w:tcBorders>
          </w:tcPr>
          <w:p w:rsidR="004D06B4" w:rsidRDefault="004D06B4" w:rsidP="006D4A4E">
            <w:pPr>
              <w:spacing w:line="560" w:lineRule="exact"/>
              <w:jc w:val="center"/>
              <w:rPr>
                <w:rFonts w:ascii="方正小标宋简体" w:eastAsia="方正小标宋简体"/>
                <w:sz w:val="40"/>
                <w:szCs w:val="40"/>
              </w:rPr>
            </w:pPr>
          </w:p>
        </w:tc>
        <w:tc>
          <w:tcPr>
            <w:tcW w:w="2316" w:type="dxa"/>
            <w:tcBorders>
              <w:top w:val="single" w:sz="8" w:space="0" w:color="auto"/>
              <w:left w:val="single" w:sz="8" w:space="0" w:color="auto"/>
              <w:bottom w:val="single" w:sz="8" w:space="0" w:color="auto"/>
              <w:right w:val="single" w:sz="8" w:space="0" w:color="auto"/>
            </w:tcBorders>
          </w:tcPr>
          <w:p w:rsidR="004D06B4" w:rsidRDefault="004D06B4" w:rsidP="006D4A4E">
            <w:pPr>
              <w:spacing w:line="560" w:lineRule="exact"/>
              <w:jc w:val="center"/>
              <w:rPr>
                <w:rFonts w:ascii="仿宋_GB2312" w:eastAsia="仿宋_GB2312"/>
                <w:sz w:val="32"/>
                <w:szCs w:val="32"/>
              </w:rPr>
            </w:pPr>
          </w:p>
        </w:tc>
        <w:tc>
          <w:tcPr>
            <w:tcW w:w="3794" w:type="dxa"/>
            <w:tcBorders>
              <w:top w:val="single" w:sz="8" w:space="0" w:color="auto"/>
              <w:left w:val="single" w:sz="8" w:space="0" w:color="auto"/>
              <w:bottom w:val="single" w:sz="8" w:space="0" w:color="auto"/>
              <w:right w:val="single" w:sz="8" w:space="0" w:color="auto"/>
            </w:tcBorders>
          </w:tcPr>
          <w:p w:rsidR="004D06B4" w:rsidRDefault="004D06B4" w:rsidP="006D4A4E">
            <w:pPr>
              <w:spacing w:line="560" w:lineRule="exact"/>
              <w:jc w:val="center"/>
              <w:rPr>
                <w:rFonts w:ascii="仿宋_GB2312" w:eastAsia="仿宋_GB2312"/>
                <w:sz w:val="32"/>
                <w:szCs w:val="32"/>
              </w:rPr>
            </w:pPr>
          </w:p>
        </w:tc>
        <w:tc>
          <w:tcPr>
            <w:tcW w:w="1222" w:type="dxa"/>
            <w:tcBorders>
              <w:top w:val="single" w:sz="8" w:space="0" w:color="auto"/>
              <w:left w:val="single" w:sz="8" w:space="0" w:color="auto"/>
              <w:bottom w:val="single" w:sz="8" w:space="0" w:color="auto"/>
              <w:right w:val="nil"/>
            </w:tcBorders>
          </w:tcPr>
          <w:p w:rsidR="004D06B4" w:rsidRDefault="004D06B4" w:rsidP="006D4A4E">
            <w:pPr>
              <w:spacing w:line="560" w:lineRule="exact"/>
              <w:jc w:val="center"/>
              <w:rPr>
                <w:rFonts w:ascii="仿宋_GB2312" w:eastAsia="仿宋_GB2312"/>
                <w:sz w:val="32"/>
                <w:szCs w:val="32"/>
              </w:rPr>
            </w:pPr>
          </w:p>
        </w:tc>
      </w:tr>
      <w:tr w:rsidR="004D06B4" w:rsidTr="006D4A4E">
        <w:trPr>
          <w:trHeight w:val="624"/>
          <w:jc w:val="center"/>
        </w:trPr>
        <w:tc>
          <w:tcPr>
            <w:tcW w:w="2523" w:type="dxa"/>
            <w:tcBorders>
              <w:top w:val="single" w:sz="8" w:space="0" w:color="auto"/>
              <w:left w:val="nil"/>
              <w:bottom w:val="single" w:sz="8" w:space="0" w:color="auto"/>
              <w:right w:val="single" w:sz="8" w:space="0" w:color="auto"/>
            </w:tcBorders>
          </w:tcPr>
          <w:p w:rsidR="004D06B4" w:rsidRDefault="004D06B4" w:rsidP="006D4A4E">
            <w:pPr>
              <w:spacing w:line="560" w:lineRule="exact"/>
              <w:jc w:val="center"/>
              <w:rPr>
                <w:rFonts w:ascii="方正小标宋简体" w:eastAsia="方正小标宋简体"/>
                <w:sz w:val="40"/>
                <w:szCs w:val="40"/>
              </w:rPr>
            </w:pPr>
          </w:p>
        </w:tc>
        <w:tc>
          <w:tcPr>
            <w:tcW w:w="2316" w:type="dxa"/>
            <w:tcBorders>
              <w:top w:val="single" w:sz="8" w:space="0" w:color="auto"/>
              <w:left w:val="single" w:sz="8" w:space="0" w:color="auto"/>
              <w:bottom w:val="single" w:sz="8" w:space="0" w:color="auto"/>
              <w:right w:val="single" w:sz="8" w:space="0" w:color="auto"/>
            </w:tcBorders>
          </w:tcPr>
          <w:p w:rsidR="004D06B4" w:rsidRDefault="004D06B4" w:rsidP="006D4A4E">
            <w:pPr>
              <w:spacing w:line="560" w:lineRule="exact"/>
              <w:jc w:val="center"/>
              <w:rPr>
                <w:rFonts w:ascii="仿宋_GB2312" w:eastAsia="仿宋_GB2312"/>
                <w:sz w:val="32"/>
                <w:szCs w:val="32"/>
              </w:rPr>
            </w:pPr>
          </w:p>
        </w:tc>
        <w:tc>
          <w:tcPr>
            <w:tcW w:w="3794" w:type="dxa"/>
            <w:tcBorders>
              <w:top w:val="single" w:sz="8" w:space="0" w:color="auto"/>
              <w:left w:val="single" w:sz="8" w:space="0" w:color="auto"/>
              <w:bottom w:val="single" w:sz="8" w:space="0" w:color="auto"/>
              <w:right w:val="single" w:sz="8" w:space="0" w:color="auto"/>
            </w:tcBorders>
          </w:tcPr>
          <w:p w:rsidR="004D06B4" w:rsidRDefault="004D06B4" w:rsidP="006D4A4E">
            <w:pPr>
              <w:spacing w:line="560" w:lineRule="exact"/>
              <w:jc w:val="center"/>
              <w:rPr>
                <w:rFonts w:ascii="仿宋_GB2312" w:eastAsia="仿宋_GB2312"/>
                <w:sz w:val="32"/>
                <w:szCs w:val="32"/>
              </w:rPr>
            </w:pPr>
          </w:p>
        </w:tc>
        <w:tc>
          <w:tcPr>
            <w:tcW w:w="1222" w:type="dxa"/>
            <w:tcBorders>
              <w:top w:val="single" w:sz="8" w:space="0" w:color="auto"/>
              <w:left w:val="single" w:sz="8" w:space="0" w:color="auto"/>
              <w:bottom w:val="single" w:sz="8" w:space="0" w:color="auto"/>
              <w:right w:val="nil"/>
            </w:tcBorders>
          </w:tcPr>
          <w:p w:rsidR="004D06B4" w:rsidRDefault="004D06B4" w:rsidP="006D4A4E">
            <w:pPr>
              <w:spacing w:line="560" w:lineRule="exact"/>
              <w:jc w:val="center"/>
              <w:rPr>
                <w:rFonts w:ascii="仿宋_GB2312" w:eastAsia="仿宋_GB2312"/>
                <w:sz w:val="32"/>
                <w:szCs w:val="32"/>
              </w:rPr>
            </w:pPr>
          </w:p>
        </w:tc>
      </w:tr>
      <w:tr w:rsidR="004D06B4" w:rsidTr="006D4A4E">
        <w:trPr>
          <w:trHeight w:val="624"/>
          <w:jc w:val="center"/>
        </w:trPr>
        <w:tc>
          <w:tcPr>
            <w:tcW w:w="2523" w:type="dxa"/>
            <w:tcBorders>
              <w:top w:val="single" w:sz="8" w:space="0" w:color="auto"/>
              <w:left w:val="nil"/>
              <w:bottom w:val="single" w:sz="8" w:space="0" w:color="auto"/>
              <w:right w:val="single" w:sz="8" w:space="0" w:color="auto"/>
            </w:tcBorders>
            <w:vAlign w:val="center"/>
            <w:hideMark/>
          </w:tcPr>
          <w:p w:rsidR="004D06B4" w:rsidRDefault="004D06B4" w:rsidP="006D4A4E">
            <w:pPr>
              <w:spacing w:line="400" w:lineRule="exact"/>
              <w:jc w:val="center"/>
              <w:rPr>
                <w:rFonts w:ascii="楷体_GB2312" w:eastAsia="楷体_GB2312"/>
                <w:sz w:val="36"/>
                <w:szCs w:val="36"/>
              </w:rPr>
            </w:pPr>
            <w:r>
              <w:rPr>
                <w:rFonts w:ascii="楷体_GB2312" w:eastAsia="楷体_GB2312" w:hint="eastAsia"/>
                <w:sz w:val="36"/>
                <w:szCs w:val="36"/>
              </w:rPr>
              <w:t>集体提案单位</w:t>
            </w:r>
            <w:r>
              <w:t xml:space="preserve"> </w:t>
            </w:r>
          </w:p>
          <w:p w:rsidR="004D06B4" w:rsidRDefault="004D06B4" w:rsidP="006D4A4E">
            <w:pPr>
              <w:spacing w:line="400" w:lineRule="exact"/>
              <w:jc w:val="center"/>
              <w:rPr>
                <w:rFonts w:ascii="楷体_GB2312" w:eastAsia="楷体_GB2312"/>
                <w:sz w:val="36"/>
                <w:szCs w:val="36"/>
              </w:rPr>
            </w:pPr>
            <w:r>
              <w:rPr>
                <w:rFonts w:ascii="楷体_GB2312" w:eastAsia="楷体_GB2312" w:hint="eastAsia"/>
                <w:sz w:val="36"/>
                <w:szCs w:val="36"/>
              </w:rPr>
              <w:t>负责人签名处</w:t>
            </w:r>
            <w:r>
              <w:t xml:space="preserve"> </w:t>
            </w:r>
          </w:p>
        </w:tc>
        <w:tc>
          <w:tcPr>
            <w:tcW w:w="7332" w:type="dxa"/>
            <w:gridSpan w:val="3"/>
            <w:tcBorders>
              <w:top w:val="single" w:sz="8" w:space="0" w:color="auto"/>
              <w:left w:val="single" w:sz="8" w:space="0" w:color="auto"/>
              <w:bottom w:val="single" w:sz="8" w:space="0" w:color="auto"/>
              <w:right w:val="nil"/>
            </w:tcBorders>
          </w:tcPr>
          <w:p w:rsidR="004D06B4" w:rsidRDefault="004D06B4" w:rsidP="006D4A4E">
            <w:pPr>
              <w:spacing w:line="560" w:lineRule="exact"/>
              <w:jc w:val="center"/>
              <w:rPr>
                <w:rFonts w:ascii="方正小标宋简体" w:eastAsia="方正小标宋简体"/>
                <w:sz w:val="40"/>
                <w:szCs w:val="40"/>
              </w:rPr>
            </w:pPr>
          </w:p>
        </w:tc>
      </w:tr>
      <w:tr w:rsidR="004D06B4" w:rsidTr="006D4A4E">
        <w:trPr>
          <w:trHeight w:val="187"/>
          <w:jc w:val="center"/>
        </w:trPr>
        <w:tc>
          <w:tcPr>
            <w:tcW w:w="9855" w:type="dxa"/>
            <w:gridSpan w:val="4"/>
            <w:tcBorders>
              <w:top w:val="single" w:sz="8" w:space="0" w:color="auto"/>
              <w:left w:val="nil"/>
              <w:bottom w:val="single" w:sz="8" w:space="0" w:color="auto"/>
              <w:right w:val="nil"/>
            </w:tcBorders>
          </w:tcPr>
          <w:p w:rsidR="004D06B4" w:rsidRDefault="004D06B4" w:rsidP="006D4A4E">
            <w:pPr>
              <w:spacing w:line="40" w:lineRule="exact"/>
              <w:jc w:val="center"/>
              <w:rPr>
                <w:rFonts w:ascii="方正小标宋简体" w:eastAsia="方正小标宋简体"/>
                <w:sz w:val="11"/>
                <w:szCs w:val="11"/>
                <w:u w:val="single"/>
              </w:rPr>
            </w:pPr>
          </w:p>
        </w:tc>
      </w:tr>
      <w:tr w:rsidR="004D06B4" w:rsidTr="006D4A4E">
        <w:trPr>
          <w:cantSplit/>
          <w:trHeight w:val="907"/>
          <w:jc w:val="center"/>
        </w:trPr>
        <w:tc>
          <w:tcPr>
            <w:tcW w:w="2523" w:type="dxa"/>
            <w:vMerge w:val="restart"/>
            <w:tcBorders>
              <w:top w:val="nil"/>
              <w:left w:val="nil"/>
              <w:bottom w:val="single" w:sz="8" w:space="0" w:color="auto"/>
              <w:right w:val="single" w:sz="8" w:space="0" w:color="auto"/>
            </w:tcBorders>
            <w:vAlign w:val="center"/>
            <w:hideMark/>
          </w:tcPr>
          <w:p w:rsidR="004D06B4" w:rsidRDefault="004D06B4" w:rsidP="006D4A4E">
            <w:pPr>
              <w:spacing w:line="600" w:lineRule="exact"/>
              <w:jc w:val="center"/>
              <w:rPr>
                <w:rFonts w:ascii="楷体_GB2312" w:eastAsia="楷体_GB2312"/>
                <w:sz w:val="36"/>
                <w:szCs w:val="36"/>
              </w:rPr>
            </w:pPr>
            <w:r>
              <w:rPr>
                <w:rFonts w:ascii="楷体_GB2312" w:eastAsia="楷体_GB2312" w:hint="eastAsia"/>
                <w:sz w:val="36"/>
                <w:szCs w:val="36"/>
              </w:rPr>
              <w:t>提案审查</w:t>
            </w:r>
            <w:r>
              <w:t xml:space="preserve"> </w:t>
            </w:r>
          </w:p>
          <w:p w:rsidR="004D06B4" w:rsidRDefault="004D06B4" w:rsidP="006D4A4E">
            <w:pPr>
              <w:spacing w:line="600" w:lineRule="exact"/>
              <w:jc w:val="center"/>
              <w:rPr>
                <w:rFonts w:ascii="楷体_GB2312" w:eastAsia="楷体_GB2312"/>
                <w:sz w:val="36"/>
                <w:szCs w:val="36"/>
              </w:rPr>
            </w:pPr>
            <w:r>
              <w:rPr>
                <w:rFonts w:ascii="楷体_GB2312" w:eastAsia="楷体_GB2312" w:hint="eastAsia"/>
                <w:sz w:val="36"/>
                <w:szCs w:val="36"/>
              </w:rPr>
              <w:t>机构意见</w:t>
            </w:r>
            <w:r>
              <w:t xml:space="preserve"> </w:t>
            </w:r>
          </w:p>
        </w:tc>
        <w:tc>
          <w:tcPr>
            <w:tcW w:w="2316" w:type="dxa"/>
            <w:vMerge w:val="restart"/>
            <w:tcBorders>
              <w:top w:val="single" w:sz="8" w:space="0" w:color="auto"/>
              <w:left w:val="single" w:sz="8" w:space="0" w:color="auto"/>
              <w:bottom w:val="single" w:sz="8" w:space="0" w:color="auto"/>
              <w:right w:val="single" w:sz="8" w:space="0" w:color="auto"/>
            </w:tcBorders>
          </w:tcPr>
          <w:p w:rsidR="004D06B4" w:rsidRDefault="004D06B4" w:rsidP="006D4A4E">
            <w:pPr>
              <w:spacing w:line="600" w:lineRule="exact"/>
              <w:jc w:val="center"/>
              <w:rPr>
                <w:rFonts w:ascii="楷体_GB2312" w:eastAsia="楷体_GB2312"/>
                <w:sz w:val="36"/>
                <w:szCs w:val="36"/>
              </w:rPr>
            </w:pPr>
          </w:p>
        </w:tc>
        <w:tc>
          <w:tcPr>
            <w:tcW w:w="5016" w:type="dxa"/>
            <w:gridSpan w:val="2"/>
            <w:tcBorders>
              <w:top w:val="single" w:sz="8" w:space="0" w:color="auto"/>
              <w:left w:val="single" w:sz="8" w:space="0" w:color="auto"/>
              <w:bottom w:val="single" w:sz="8" w:space="0" w:color="auto"/>
              <w:right w:val="nil"/>
            </w:tcBorders>
            <w:vAlign w:val="center"/>
            <w:hideMark/>
          </w:tcPr>
          <w:p w:rsidR="004D06B4" w:rsidRDefault="004D06B4" w:rsidP="006D4A4E">
            <w:pPr>
              <w:spacing w:line="600" w:lineRule="exact"/>
              <w:rPr>
                <w:rFonts w:ascii="楷体_GB2312" w:eastAsia="楷体_GB2312"/>
                <w:sz w:val="36"/>
                <w:szCs w:val="36"/>
              </w:rPr>
            </w:pPr>
            <w:r>
              <w:rPr>
                <w:rFonts w:ascii="楷体_GB2312" w:eastAsia="楷体_GB2312" w:hint="eastAsia"/>
                <w:sz w:val="36"/>
                <w:szCs w:val="36"/>
              </w:rPr>
              <w:t>主办：</w:t>
            </w:r>
            <w:r>
              <w:t xml:space="preserve"> </w:t>
            </w:r>
          </w:p>
        </w:tc>
      </w:tr>
      <w:tr w:rsidR="004D06B4" w:rsidTr="006D4A4E">
        <w:trPr>
          <w:cantSplit/>
          <w:trHeight w:val="907"/>
          <w:jc w:val="center"/>
        </w:trPr>
        <w:tc>
          <w:tcPr>
            <w:tcW w:w="9855" w:type="dxa"/>
            <w:vMerge/>
            <w:tcBorders>
              <w:top w:val="nil"/>
              <w:left w:val="nil"/>
              <w:bottom w:val="single" w:sz="8" w:space="0" w:color="auto"/>
              <w:right w:val="single" w:sz="8" w:space="0" w:color="auto"/>
            </w:tcBorders>
            <w:vAlign w:val="center"/>
            <w:hideMark/>
          </w:tcPr>
          <w:p w:rsidR="004D06B4" w:rsidRDefault="004D06B4" w:rsidP="006D4A4E">
            <w:pPr>
              <w:widowControl/>
              <w:jc w:val="left"/>
              <w:rPr>
                <w:rFonts w:ascii="楷体_GB2312" w:eastAsia="楷体_GB2312"/>
                <w:sz w:val="36"/>
                <w:szCs w:val="36"/>
              </w:rPr>
            </w:pPr>
          </w:p>
        </w:tc>
        <w:tc>
          <w:tcPr>
            <w:tcW w:w="7332" w:type="dxa"/>
            <w:vMerge/>
            <w:tcBorders>
              <w:top w:val="single" w:sz="8" w:space="0" w:color="auto"/>
              <w:left w:val="single" w:sz="8" w:space="0" w:color="auto"/>
              <w:bottom w:val="single" w:sz="8" w:space="0" w:color="auto"/>
              <w:right w:val="single" w:sz="8" w:space="0" w:color="auto"/>
            </w:tcBorders>
            <w:vAlign w:val="center"/>
            <w:hideMark/>
          </w:tcPr>
          <w:p w:rsidR="004D06B4" w:rsidRDefault="004D06B4" w:rsidP="006D4A4E">
            <w:pPr>
              <w:widowControl/>
              <w:jc w:val="left"/>
              <w:rPr>
                <w:rFonts w:ascii="楷体_GB2312" w:eastAsia="楷体_GB2312"/>
                <w:sz w:val="36"/>
                <w:szCs w:val="36"/>
              </w:rPr>
            </w:pPr>
          </w:p>
        </w:tc>
        <w:tc>
          <w:tcPr>
            <w:tcW w:w="5016" w:type="dxa"/>
            <w:gridSpan w:val="2"/>
            <w:tcBorders>
              <w:top w:val="single" w:sz="8" w:space="0" w:color="auto"/>
              <w:left w:val="single" w:sz="8" w:space="0" w:color="auto"/>
              <w:bottom w:val="single" w:sz="8" w:space="0" w:color="auto"/>
              <w:right w:val="nil"/>
            </w:tcBorders>
            <w:vAlign w:val="center"/>
            <w:hideMark/>
          </w:tcPr>
          <w:p w:rsidR="004D06B4" w:rsidRDefault="004D06B4" w:rsidP="006D4A4E">
            <w:pPr>
              <w:spacing w:line="600" w:lineRule="exact"/>
              <w:rPr>
                <w:rFonts w:ascii="楷体_GB2312" w:eastAsia="楷体_GB2312"/>
                <w:sz w:val="36"/>
                <w:szCs w:val="36"/>
              </w:rPr>
            </w:pPr>
            <w:r>
              <w:rPr>
                <w:rFonts w:ascii="楷体_GB2312" w:eastAsia="楷体_GB2312" w:hint="eastAsia"/>
                <w:sz w:val="36"/>
                <w:szCs w:val="36"/>
              </w:rPr>
              <w:t>会办：</w:t>
            </w:r>
            <w:r>
              <w:t xml:space="preserve"> </w:t>
            </w:r>
          </w:p>
        </w:tc>
      </w:tr>
    </w:tbl>
    <w:p w:rsidR="004D06B4" w:rsidRDefault="004D06B4" w:rsidP="004D06B4">
      <w:pPr>
        <w:spacing w:line="40" w:lineRule="exact"/>
        <w:ind w:firstLineChars="1550" w:firstLine="5580"/>
        <w:rPr>
          <w:rFonts w:ascii="楷体_GB2312" w:eastAsia="楷体_GB2312" w:hint="eastAsia"/>
          <w:sz w:val="36"/>
          <w:szCs w:val="36"/>
        </w:rPr>
      </w:pPr>
      <w:r>
        <w:rPr>
          <w:rFonts w:ascii="楷体_GB2312" w:eastAsia="楷体_GB2312" w:hint="eastAsia"/>
          <w:sz w:val="36"/>
          <w:szCs w:val="36"/>
        </w:rPr>
        <w:t xml:space="preserve"> </w:t>
      </w:r>
      <w:r>
        <w:t xml:space="preserve"> </w:t>
      </w:r>
    </w:p>
    <w:p w:rsidR="004D06B4" w:rsidRDefault="004D06B4" w:rsidP="004D06B4">
      <w:pPr>
        <w:spacing w:line="40" w:lineRule="exact"/>
        <w:ind w:firstLineChars="1550" w:firstLine="5580"/>
        <w:rPr>
          <w:rFonts w:ascii="楷体_GB2312" w:eastAsia="楷体_GB2312" w:hint="eastAsia"/>
          <w:sz w:val="36"/>
          <w:szCs w:val="36"/>
        </w:rPr>
      </w:pPr>
      <w:r>
        <w:rPr>
          <w:rFonts w:ascii="楷体_GB2312" w:eastAsia="楷体_GB2312" w:hint="eastAsia"/>
          <w:sz w:val="36"/>
          <w:szCs w:val="36"/>
        </w:rPr>
        <w:t xml:space="preserve"> </w:t>
      </w:r>
      <w:r>
        <w:t xml:space="preserve"> </w:t>
      </w:r>
    </w:p>
    <w:p w:rsidR="004D06B4" w:rsidRDefault="004D06B4" w:rsidP="004D06B4">
      <w:pPr>
        <w:spacing w:line="40" w:lineRule="exact"/>
        <w:ind w:firstLineChars="1550" w:firstLine="5580"/>
        <w:rPr>
          <w:rFonts w:ascii="楷体_GB2312" w:eastAsia="楷体_GB2312" w:hint="eastAsia"/>
          <w:sz w:val="36"/>
          <w:szCs w:val="36"/>
        </w:rPr>
      </w:pPr>
      <w:r>
        <w:rPr>
          <w:rFonts w:ascii="楷体_GB2312" w:eastAsia="楷体_GB2312" w:hint="eastAsia"/>
          <w:sz w:val="36"/>
          <w:szCs w:val="36"/>
        </w:rPr>
        <w:t xml:space="preserve"> </w:t>
      </w:r>
      <w:r>
        <w:t xml:space="preserve"> </w:t>
      </w:r>
    </w:p>
    <w:p w:rsidR="004D06B4" w:rsidRDefault="004D06B4" w:rsidP="004D06B4">
      <w:pPr>
        <w:spacing w:line="40" w:lineRule="exact"/>
        <w:ind w:firstLineChars="1550" w:firstLine="5580"/>
        <w:rPr>
          <w:rFonts w:ascii="楷体_GB2312" w:eastAsia="楷体_GB2312" w:hint="eastAsia"/>
          <w:sz w:val="36"/>
          <w:szCs w:val="36"/>
        </w:rPr>
      </w:pPr>
      <w:r>
        <w:rPr>
          <w:rFonts w:ascii="楷体_GB2312" w:eastAsia="楷体_GB2312" w:hint="eastAsia"/>
          <w:sz w:val="36"/>
          <w:szCs w:val="36"/>
        </w:rPr>
        <w:t xml:space="preserve"> </w:t>
      </w:r>
      <w:r>
        <w:t xml:space="preserve"> </w:t>
      </w:r>
    </w:p>
    <w:p w:rsidR="004D06B4" w:rsidRDefault="004D06B4" w:rsidP="004D06B4">
      <w:pPr>
        <w:spacing w:line="40" w:lineRule="exact"/>
        <w:ind w:firstLineChars="1550" w:firstLine="5580"/>
        <w:rPr>
          <w:rFonts w:ascii="楷体_GB2312" w:eastAsia="楷体_GB2312" w:hint="eastAsia"/>
          <w:sz w:val="36"/>
          <w:szCs w:val="36"/>
        </w:rPr>
      </w:pPr>
      <w:r>
        <w:rPr>
          <w:rFonts w:ascii="楷体_GB2312" w:eastAsia="楷体_GB2312" w:hint="eastAsia"/>
          <w:sz w:val="36"/>
          <w:szCs w:val="36"/>
        </w:rPr>
        <w:t xml:space="preserve"> </w:t>
      </w:r>
      <w:r>
        <w:t xml:space="preserve"> </w:t>
      </w:r>
    </w:p>
    <w:p w:rsidR="004D06B4" w:rsidRDefault="004D06B4" w:rsidP="004D06B4">
      <w:pPr>
        <w:spacing w:line="40" w:lineRule="exact"/>
        <w:ind w:firstLineChars="1550" w:firstLine="5580"/>
        <w:rPr>
          <w:rFonts w:ascii="楷体_GB2312" w:eastAsia="楷体_GB2312" w:hint="eastAsia"/>
          <w:sz w:val="36"/>
          <w:szCs w:val="36"/>
        </w:rPr>
      </w:pPr>
      <w:r>
        <w:rPr>
          <w:rFonts w:ascii="楷体_GB2312" w:eastAsia="楷体_GB2312" w:hint="eastAsia"/>
          <w:sz w:val="36"/>
          <w:szCs w:val="36"/>
        </w:rPr>
        <w:t xml:space="preserve"> </w:t>
      </w:r>
      <w:r>
        <w:t xml:space="preserve"> </w:t>
      </w:r>
    </w:p>
    <w:p w:rsidR="004D06B4" w:rsidRDefault="004D06B4" w:rsidP="004D06B4">
      <w:pPr>
        <w:spacing w:line="40" w:lineRule="exact"/>
        <w:ind w:firstLineChars="1550" w:firstLine="5580"/>
        <w:rPr>
          <w:rFonts w:ascii="楷体_GB2312" w:eastAsia="楷体_GB2312" w:hint="eastAsia"/>
          <w:sz w:val="36"/>
          <w:szCs w:val="36"/>
        </w:rPr>
      </w:pPr>
      <w:r>
        <w:rPr>
          <w:rFonts w:ascii="楷体_GB2312" w:eastAsia="楷体_GB2312" w:hint="eastAsia"/>
          <w:sz w:val="36"/>
          <w:szCs w:val="36"/>
        </w:rPr>
        <w:t xml:space="preserve"> </w:t>
      </w:r>
      <w:r>
        <w:t xml:space="preserve"> </w:t>
      </w:r>
    </w:p>
    <w:p w:rsidR="004D06B4" w:rsidRDefault="004D06B4" w:rsidP="004D06B4">
      <w:pPr>
        <w:spacing w:line="40" w:lineRule="exact"/>
        <w:ind w:firstLineChars="1550" w:firstLine="5580"/>
        <w:rPr>
          <w:rFonts w:ascii="楷体_GB2312" w:eastAsia="楷体_GB2312" w:hint="eastAsia"/>
          <w:sz w:val="36"/>
          <w:szCs w:val="36"/>
        </w:rPr>
      </w:pPr>
      <w:r>
        <w:rPr>
          <w:rFonts w:ascii="楷体_GB2312" w:eastAsia="楷体_GB2312" w:hint="eastAsia"/>
          <w:sz w:val="36"/>
          <w:szCs w:val="36"/>
        </w:rPr>
        <w:t xml:space="preserve"> </w:t>
      </w:r>
      <w:r>
        <w:t xml:space="preserve"> </w:t>
      </w:r>
    </w:p>
    <w:p w:rsidR="004D06B4" w:rsidRDefault="004D06B4" w:rsidP="004D06B4">
      <w:pPr>
        <w:spacing w:line="40" w:lineRule="exact"/>
        <w:ind w:firstLineChars="1550" w:firstLine="5580"/>
        <w:rPr>
          <w:rFonts w:ascii="楷体_GB2312" w:eastAsia="楷体_GB2312" w:hint="eastAsia"/>
          <w:sz w:val="36"/>
          <w:szCs w:val="36"/>
        </w:rPr>
      </w:pPr>
      <w:r>
        <w:rPr>
          <w:rFonts w:ascii="楷体_GB2312" w:eastAsia="楷体_GB2312" w:hint="eastAsia"/>
          <w:sz w:val="36"/>
          <w:szCs w:val="36"/>
        </w:rPr>
        <w:t xml:space="preserve"> </w:t>
      </w:r>
      <w:r>
        <w:t xml:space="preserve"> </w:t>
      </w:r>
    </w:p>
    <w:p w:rsidR="004D06B4" w:rsidRDefault="004D06B4" w:rsidP="004D06B4">
      <w:pPr>
        <w:spacing w:line="560" w:lineRule="exact"/>
        <w:ind w:firstLineChars="1600" w:firstLine="5760"/>
        <w:rPr>
          <w:rFonts w:ascii="楷体_GB2312" w:eastAsia="楷体_GB2312" w:hint="eastAsia"/>
          <w:sz w:val="36"/>
          <w:szCs w:val="36"/>
        </w:rPr>
      </w:pPr>
      <w:r>
        <w:rPr>
          <w:rFonts w:ascii="楷体_GB2312" w:eastAsia="楷体_GB2312" w:hint="eastAsia"/>
          <w:sz w:val="36"/>
          <w:szCs w:val="36"/>
        </w:rPr>
        <w:t>二</w:t>
      </w:r>
      <w:r>
        <w:rPr>
          <w:rFonts w:eastAsia="楷体_GB2312"/>
          <w:sz w:val="36"/>
          <w:szCs w:val="36"/>
        </w:rPr>
        <w:t xml:space="preserve">O    </w:t>
      </w:r>
      <w:r>
        <w:rPr>
          <w:rFonts w:ascii="楷体_GB2312" w:eastAsia="楷体_GB2312" w:hint="eastAsia"/>
          <w:sz w:val="36"/>
          <w:szCs w:val="36"/>
        </w:rPr>
        <w:t>年 月 日</w:t>
      </w:r>
      <w:r>
        <w:t xml:space="preserve"> </w:t>
      </w:r>
    </w:p>
    <w:p w:rsidR="004D06B4" w:rsidRDefault="004D06B4" w:rsidP="004D06B4">
      <w:pPr>
        <w:spacing w:line="40" w:lineRule="exact"/>
        <w:rPr>
          <w:rFonts w:ascii="黑体" w:eastAsia="黑体" w:hAnsi="黑体" w:hint="eastAsia"/>
          <w:sz w:val="36"/>
          <w:szCs w:val="36"/>
        </w:rPr>
      </w:pPr>
      <w:r>
        <w:rPr>
          <w:rFonts w:ascii="黑体" w:eastAsia="黑体" w:hAnsi="黑体" w:hint="eastAsia"/>
          <w:sz w:val="36"/>
          <w:szCs w:val="36"/>
        </w:rPr>
        <w:t xml:space="preserve"> </w:t>
      </w:r>
      <w:r>
        <w:t xml:space="preserve"> </w:t>
      </w:r>
    </w:p>
    <w:tbl>
      <w:tblPr>
        <w:tblW w:w="0" w:type="auto"/>
        <w:jc w:val="center"/>
        <w:tblLayout w:type="fixed"/>
        <w:tblLook w:val="04A0" w:firstRow="1" w:lastRow="0" w:firstColumn="1" w:lastColumn="0" w:noHBand="0" w:noVBand="1"/>
      </w:tblPr>
      <w:tblGrid>
        <w:gridCol w:w="9175"/>
      </w:tblGrid>
      <w:tr w:rsidR="004D06B4" w:rsidTr="006D4A4E">
        <w:trPr>
          <w:trHeight w:val="13061"/>
          <w:jc w:val="center"/>
        </w:trPr>
        <w:tc>
          <w:tcPr>
            <w:tcW w:w="9175" w:type="dxa"/>
            <w:tcBorders>
              <w:top w:val="single" w:sz="8" w:space="0" w:color="auto"/>
              <w:left w:val="single" w:sz="8" w:space="0" w:color="auto"/>
              <w:bottom w:val="single" w:sz="8" w:space="0" w:color="auto"/>
              <w:right w:val="single" w:sz="8" w:space="0" w:color="auto"/>
            </w:tcBorders>
          </w:tcPr>
          <w:p w:rsidR="004D06B4" w:rsidRDefault="004D06B4" w:rsidP="006D4A4E">
            <w:pPr>
              <w:spacing w:line="560" w:lineRule="exact"/>
              <w:rPr>
                <w:rFonts w:ascii="黑体" w:eastAsia="黑体" w:hAnsi="黑体"/>
                <w:sz w:val="36"/>
                <w:szCs w:val="36"/>
              </w:rPr>
            </w:pPr>
            <w:r>
              <w:rPr>
                <w:rFonts w:ascii="黑体" w:eastAsia="黑体" w:hAnsi="黑体" w:hint="eastAsia"/>
                <w:sz w:val="36"/>
                <w:szCs w:val="36"/>
              </w:rPr>
              <w:lastRenderedPageBreak/>
              <w:t>内容：</w:t>
            </w:r>
            <w:r>
              <w:t xml:space="preserve"> </w:t>
            </w:r>
          </w:p>
          <w:p w:rsidR="004D06B4" w:rsidRDefault="004D06B4" w:rsidP="006D4A4E">
            <w:pPr>
              <w:spacing w:line="560" w:lineRule="exact"/>
              <w:ind w:firstLineChars="200" w:firstLine="560"/>
              <w:rPr>
                <w:rFonts w:ascii="宋体" w:hAnsi="宋体" w:hint="eastAsia"/>
                <w:sz w:val="28"/>
                <w:szCs w:val="28"/>
              </w:rPr>
            </w:pPr>
            <w:r>
              <w:rPr>
                <w:rFonts w:ascii="宋体" w:hAnsi="宋体" w:hint="eastAsia"/>
                <w:sz w:val="28"/>
                <w:szCs w:val="28"/>
              </w:rPr>
              <w:t>优化营商环境是解放生产力、提升竞争力，以及增强市场活力与促进发展和就业的重要途径，也是建设服务型政府的试金石。</w:t>
            </w:r>
          </w:p>
          <w:p w:rsidR="004D06B4" w:rsidRDefault="004D06B4" w:rsidP="006D4A4E">
            <w:pPr>
              <w:spacing w:line="560" w:lineRule="exact"/>
              <w:ind w:firstLineChars="200" w:firstLine="560"/>
              <w:rPr>
                <w:rFonts w:ascii="宋体" w:hAnsi="宋体" w:hint="eastAsia"/>
                <w:sz w:val="28"/>
                <w:szCs w:val="28"/>
              </w:rPr>
            </w:pPr>
            <w:smartTag w:uri="urn:schemas-microsoft-com:office:smarttags" w:element="chsdate">
              <w:smartTagPr>
                <w:attr w:name="Year" w:val="2019"/>
                <w:attr w:name="Month" w:val="10"/>
                <w:attr w:name="Day" w:val="22"/>
                <w:attr w:name="IsLunarDate" w:val="False"/>
                <w:attr w:name="IsROCDate" w:val="False"/>
              </w:smartTagPr>
              <w:r>
                <w:rPr>
                  <w:rFonts w:ascii="宋体" w:hAnsi="宋体" w:hint="eastAsia"/>
                  <w:sz w:val="28"/>
                  <w:szCs w:val="28"/>
                </w:rPr>
                <w:t>2019年10月22日</w:t>
              </w:r>
            </w:smartTag>
            <w:r>
              <w:rPr>
                <w:rFonts w:ascii="宋体" w:hAnsi="宋体" w:hint="eastAsia"/>
                <w:sz w:val="28"/>
                <w:szCs w:val="28"/>
              </w:rPr>
              <w:t>，国务院公布《优化营商环境条例》，并已于</w:t>
            </w:r>
            <w:smartTag w:uri="urn:schemas-microsoft-com:office:smarttags" w:element="chsdate">
              <w:smartTagPr>
                <w:attr w:name="Year" w:val="2020"/>
                <w:attr w:name="Month" w:val="1"/>
                <w:attr w:name="Day" w:val="1"/>
                <w:attr w:name="IsLunarDate" w:val="False"/>
                <w:attr w:name="IsROCDate" w:val="False"/>
              </w:smartTagPr>
              <w:r>
                <w:rPr>
                  <w:rFonts w:ascii="宋体" w:hAnsi="宋体" w:hint="eastAsia"/>
                  <w:sz w:val="28"/>
                  <w:szCs w:val="28"/>
                </w:rPr>
                <w:t>2020年1月1日</w:t>
              </w:r>
            </w:smartTag>
            <w:r>
              <w:rPr>
                <w:rFonts w:ascii="宋体" w:hAnsi="宋体" w:hint="eastAsia"/>
                <w:sz w:val="28"/>
                <w:szCs w:val="28"/>
              </w:rPr>
              <w:t>起施行。</w:t>
            </w:r>
            <w:smartTag w:uri="urn:schemas-microsoft-com:office:smarttags" w:element="chsdate">
              <w:smartTagPr>
                <w:attr w:name="Year" w:val="2020"/>
                <w:attr w:name="Month" w:val="1"/>
                <w:attr w:name="Day" w:val="16"/>
                <w:attr w:name="IsLunarDate" w:val="False"/>
                <w:attr w:name="IsROCDate" w:val="False"/>
              </w:smartTagPr>
              <w:r>
                <w:rPr>
                  <w:rFonts w:ascii="宋体" w:hAnsi="宋体" w:hint="eastAsia"/>
                  <w:sz w:val="28"/>
                  <w:szCs w:val="28"/>
                </w:rPr>
                <w:t>2020年1月16日</w:t>
              </w:r>
            </w:smartTag>
            <w:r>
              <w:rPr>
                <w:rFonts w:ascii="宋体" w:hAnsi="宋体" w:hint="eastAsia"/>
                <w:sz w:val="28"/>
                <w:szCs w:val="28"/>
              </w:rPr>
              <w:t>，浙江省第十三届人民代表大会第三次会议通过《浙江省民营企业发展促进条例》，从优化营商环境角度对如何加强对民营企业合法权益的保护进行了规定。</w:t>
            </w:r>
          </w:p>
          <w:p w:rsidR="004D06B4" w:rsidRDefault="004D06B4" w:rsidP="006D4A4E">
            <w:pPr>
              <w:spacing w:line="560" w:lineRule="exact"/>
              <w:ind w:firstLineChars="200" w:firstLine="560"/>
              <w:rPr>
                <w:rFonts w:ascii="宋体" w:hAnsi="宋体" w:hint="eastAsia"/>
                <w:sz w:val="28"/>
                <w:szCs w:val="28"/>
              </w:rPr>
            </w:pPr>
            <w:r>
              <w:rPr>
                <w:rFonts w:ascii="宋体" w:hAnsi="宋体" w:hint="eastAsia"/>
                <w:sz w:val="28"/>
                <w:szCs w:val="28"/>
              </w:rPr>
              <w:t>绍兴既是民营企业大市。近年来，绍兴主要围绕“念好两业经、唱好双城记、打造活力城”开展各项工作。无论是在唱好传统产业转型升级，大力发展新兴产业的两业经中，还是在唱好加快“大湾区、大花园、大通道、大都市区”建设，推动绍兴大城市从会</w:t>
            </w:r>
            <w:proofErr w:type="gramStart"/>
            <w:r>
              <w:rPr>
                <w:rFonts w:ascii="宋体" w:hAnsi="宋体" w:hint="eastAsia"/>
                <w:sz w:val="28"/>
                <w:szCs w:val="28"/>
              </w:rPr>
              <w:t>稽</w:t>
            </w:r>
            <w:proofErr w:type="gramEnd"/>
            <w:r>
              <w:rPr>
                <w:rFonts w:ascii="宋体" w:hAnsi="宋体" w:hint="eastAsia"/>
                <w:sz w:val="28"/>
                <w:szCs w:val="28"/>
              </w:rPr>
              <w:t>山时代向镜湖时代、杭州湾时代加快迈进的双城</w:t>
            </w:r>
            <w:proofErr w:type="gramStart"/>
            <w:r>
              <w:rPr>
                <w:rFonts w:ascii="宋体" w:hAnsi="宋体" w:hint="eastAsia"/>
                <w:sz w:val="28"/>
                <w:szCs w:val="28"/>
              </w:rPr>
              <w:t>记过程</w:t>
            </w:r>
            <w:proofErr w:type="gramEnd"/>
            <w:r>
              <w:rPr>
                <w:rFonts w:ascii="宋体" w:hAnsi="宋体" w:hint="eastAsia"/>
                <w:sz w:val="28"/>
                <w:szCs w:val="28"/>
              </w:rPr>
              <w:t>中，以及在以创新推动民营经济活力城建设中，都需要不断提升绍兴营商环境。而法治是最好的营商环境，也只有法治是“固根本”“稳预期”“利长远”的保障。现围绕《优化营商环境条例》及《浙江省民营企业发展促进条例》的实施，从法治方面就如何提升绍兴营商环境提出几点建议：</w:t>
            </w:r>
          </w:p>
          <w:p w:rsidR="004D06B4" w:rsidRDefault="004D06B4" w:rsidP="006D4A4E">
            <w:pPr>
              <w:spacing w:line="560" w:lineRule="exact"/>
              <w:ind w:firstLineChars="200" w:firstLine="562"/>
              <w:rPr>
                <w:rFonts w:ascii="宋体" w:hAnsi="宋体" w:hint="eastAsia"/>
                <w:sz w:val="28"/>
                <w:szCs w:val="28"/>
              </w:rPr>
            </w:pPr>
            <w:r>
              <w:rPr>
                <w:rFonts w:ascii="宋体" w:hAnsi="宋体" w:hint="eastAsia"/>
                <w:b/>
                <w:bCs/>
                <w:sz w:val="28"/>
                <w:szCs w:val="28"/>
              </w:rPr>
              <w:t>一、从依法行政层面，应尽快研究落实《优化营商环境条例》、《浙江省民营企业发展促进条例》地方政策。</w:t>
            </w:r>
          </w:p>
          <w:p w:rsidR="004D06B4" w:rsidRDefault="004D06B4" w:rsidP="006D4A4E">
            <w:pPr>
              <w:spacing w:line="560" w:lineRule="exact"/>
              <w:ind w:firstLineChars="200" w:firstLine="560"/>
              <w:rPr>
                <w:rFonts w:ascii="宋体" w:hAnsi="宋体" w:hint="eastAsia"/>
                <w:sz w:val="28"/>
                <w:szCs w:val="28"/>
              </w:rPr>
            </w:pPr>
            <w:r>
              <w:rPr>
                <w:rFonts w:ascii="宋体" w:hAnsi="宋体" w:hint="eastAsia"/>
                <w:sz w:val="28"/>
                <w:szCs w:val="28"/>
              </w:rPr>
              <w:t>《优化营商环境条例》内容涵盖市场主体保护、市场环境、政务服务、监管执法、法治保障等内容，对当前优化营商环境涉及的各个领域进行了指引性规范，聚焦市场主体反映强烈的突出问题，坚持对</w:t>
            </w:r>
            <w:proofErr w:type="gramStart"/>
            <w:r>
              <w:rPr>
                <w:rFonts w:ascii="宋体" w:hAnsi="宋体" w:hint="eastAsia"/>
                <w:sz w:val="28"/>
                <w:szCs w:val="28"/>
              </w:rPr>
              <w:t>标国际</w:t>
            </w:r>
            <w:proofErr w:type="gramEnd"/>
            <w:r>
              <w:rPr>
                <w:rFonts w:ascii="宋体" w:hAnsi="宋体" w:hint="eastAsia"/>
                <w:sz w:val="28"/>
                <w:szCs w:val="28"/>
              </w:rPr>
              <w:t>最高标准最好水平，推广国内最佳实践，推动各级政府转变职能。《浙江省民营企业发展促进条例》则从平等准入、保障措施、权益保护、行政行为规范角度进一步细化。对于上述国务院行政法规及浙江省地方性法规，需要省市县各级政府、部门学习、研究、落实。</w:t>
            </w:r>
          </w:p>
          <w:p w:rsidR="004D06B4" w:rsidRDefault="004D06B4" w:rsidP="006D4A4E">
            <w:pPr>
              <w:spacing w:line="560" w:lineRule="exact"/>
              <w:ind w:firstLineChars="200" w:firstLine="560"/>
              <w:rPr>
                <w:rFonts w:ascii="宋体" w:hAnsi="宋体" w:hint="eastAsia"/>
                <w:sz w:val="28"/>
                <w:szCs w:val="28"/>
              </w:rPr>
            </w:pPr>
            <w:r>
              <w:rPr>
                <w:rFonts w:ascii="宋体" w:hAnsi="宋体" w:hint="eastAsia"/>
                <w:sz w:val="28"/>
                <w:szCs w:val="28"/>
              </w:rPr>
              <w:t>《优化营商环境条例》中，有许多明确要求地方政府“禁止”、“不得”</w:t>
            </w:r>
            <w:r>
              <w:rPr>
                <w:rFonts w:ascii="宋体" w:hAnsi="宋体" w:hint="eastAsia"/>
                <w:sz w:val="28"/>
                <w:szCs w:val="28"/>
              </w:rPr>
              <w:lastRenderedPageBreak/>
              <w:t>进行的相关内容，也明确有县级地方政府“应当”作为的内容。《浙江省民营企业发展促进条例》则是结合浙江实际，更进一步进行细化。绍兴层面，应当围绕“最多跑一次”改革，对标上海、深圳等改革先行区，结合绍兴经济社会实际情况，主动研究、落实条例，修改、废除不合理、不利于营商环境提升的文件规定及传统做法。</w:t>
            </w:r>
          </w:p>
          <w:p w:rsidR="004D06B4" w:rsidRDefault="004D06B4" w:rsidP="006D4A4E">
            <w:pPr>
              <w:spacing w:line="560" w:lineRule="exact"/>
              <w:ind w:firstLineChars="200" w:firstLine="562"/>
              <w:rPr>
                <w:rFonts w:ascii="宋体" w:hAnsi="宋体" w:hint="eastAsia"/>
                <w:sz w:val="28"/>
                <w:szCs w:val="28"/>
              </w:rPr>
            </w:pPr>
            <w:r>
              <w:rPr>
                <w:rFonts w:ascii="宋体" w:hAnsi="宋体" w:hint="eastAsia"/>
                <w:b/>
                <w:bCs/>
                <w:sz w:val="28"/>
                <w:szCs w:val="28"/>
              </w:rPr>
              <w:t>二、从司法层面，应加强对司法信用的监督</w:t>
            </w:r>
          </w:p>
          <w:p w:rsidR="004D06B4" w:rsidRDefault="004D06B4" w:rsidP="006D4A4E">
            <w:pPr>
              <w:spacing w:line="560" w:lineRule="exact"/>
              <w:ind w:firstLineChars="200" w:firstLine="560"/>
              <w:rPr>
                <w:rFonts w:ascii="宋体" w:hAnsi="宋体" w:hint="eastAsia"/>
                <w:sz w:val="28"/>
                <w:szCs w:val="28"/>
              </w:rPr>
            </w:pPr>
            <w:r>
              <w:rPr>
                <w:rFonts w:ascii="宋体" w:hAnsi="宋体" w:hint="eastAsia"/>
                <w:sz w:val="28"/>
                <w:szCs w:val="28"/>
              </w:rPr>
              <w:t>司法信用，是指司法机关</w:t>
            </w:r>
            <w:proofErr w:type="gramStart"/>
            <w:r>
              <w:rPr>
                <w:rFonts w:ascii="宋体" w:hAnsi="宋体" w:hint="eastAsia"/>
                <w:sz w:val="28"/>
                <w:szCs w:val="28"/>
              </w:rPr>
              <w:t>一</w:t>
            </w:r>
            <w:proofErr w:type="gramEnd"/>
            <w:r>
              <w:rPr>
                <w:rFonts w:ascii="宋体" w:hAnsi="宋体" w:hint="eastAsia"/>
                <w:sz w:val="28"/>
                <w:szCs w:val="28"/>
              </w:rPr>
              <w:t>公正、高效、为民的司法建立起自身的信用。司法信用是社会信用体系的重要组成部分。加强司法信用体系建设，是提升营商环境的重要抓手。</w:t>
            </w:r>
          </w:p>
          <w:p w:rsidR="004D06B4" w:rsidRDefault="004D06B4" w:rsidP="006D4A4E">
            <w:pPr>
              <w:spacing w:line="560" w:lineRule="exact"/>
              <w:ind w:firstLineChars="200" w:firstLine="560"/>
              <w:rPr>
                <w:rFonts w:ascii="宋体" w:hAnsi="宋体" w:hint="eastAsia"/>
                <w:sz w:val="28"/>
                <w:szCs w:val="28"/>
              </w:rPr>
            </w:pPr>
            <w:r>
              <w:rPr>
                <w:rFonts w:ascii="宋体" w:hAnsi="宋体" w:hint="eastAsia"/>
                <w:sz w:val="28"/>
                <w:szCs w:val="28"/>
              </w:rPr>
              <w:t>然而，长期以来，在绍兴，乃至整个浙江，政府对司法的干预还是不能忽视。比如，“立案登记制”已作为一项制度，由最高人民法院确立，但有案不立、以调代立、拖延判决等现象，仍然普遍存在。背后往往是陷入困境的企业主求助于政府，而政府以帮扶名义伸出权力之手，干预立案。再比如，对某些企业的执行案件，由专人看管，拖着不予执行；对于符合破产条件的企业，不准破产，如此等等。显然，都与提升营商环境背道而驰，也不利于绍兴念好转型升级的“两业经”。</w:t>
            </w:r>
          </w:p>
          <w:p w:rsidR="004D06B4" w:rsidRDefault="004D06B4" w:rsidP="006D4A4E">
            <w:pPr>
              <w:spacing w:line="560" w:lineRule="exact"/>
              <w:ind w:firstLineChars="200" w:firstLine="560"/>
              <w:rPr>
                <w:rFonts w:ascii="宋体" w:hAnsi="宋体" w:hint="eastAsia"/>
                <w:sz w:val="28"/>
                <w:szCs w:val="28"/>
              </w:rPr>
            </w:pPr>
            <w:r>
              <w:rPr>
                <w:rFonts w:ascii="宋体" w:hAnsi="宋体" w:hint="eastAsia"/>
                <w:sz w:val="28"/>
                <w:szCs w:val="28"/>
              </w:rPr>
              <w:t>此外，为念好“两业经”，本地司法机关，完全可以制定相关文件，参照温州模式试点个人破产、独资企业破产等，以推动社会新旧产能转换及社会诚信提升。</w:t>
            </w:r>
          </w:p>
          <w:p w:rsidR="004D06B4" w:rsidRDefault="004D06B4" w:rsidP="006D4A4E">
            <w:pPr>
              <w:spacing w:line="560" w:lineRule="exact"/>
              <w:ind w:firstLineChars="200" w:firstLine="562"/>
              <w:rPr>
                <w:rFonts w:ascii="宋体" w:hAnsi="宋体" w:hint="eastAsia"/>
                <w:sz w:val="28"/>
                <w:szCs w:val="28"/>
              </w:rPr>
            </w:pPr>
            <w:r>
              <w:rPr>
                <w:rFonts w:ascii="宋体" w:hAnsi="宋体" w:hint="eastAsia"/>
                <w:b/>
                <w:bCs/>
                <w:sz w:val="28"/>
                <w:szCs w:val="28"/>
              </w:rPr>
              <w:t>三、从立法层面，应当制定绍兴地方法规，加强对创新创业的保护</w:t>
            </w:r>
          </w:p>
          <w:p w:rsidR="004D06B4" w:rsidRDefault="004D06B4" w:rsidP="006D4A4E">
            <w:pPr>
              <w:spacing w:line="560" w:lineRule="exact"/>
              <w:ind w:firstLineChars="200" w:firstLine="560"/>
              <w:rPr>
                <w:rFonts w:ascii="宋体" w:hAnsi="宋体" w:hint="eastAsia"/>
                <w:sz w:val="28"/>
                <w:szCs w:val="28"/>
              </w:rPr>
            </w:pPr>
            <w:r>
              <w:rPr>
                <w:rFonts w:ascii="宋体" w:hAnsi="宋体" w:hint="eastAsia"/>
                <w:sz w:val="28"/>
                <w:szCs w:val="28"/>
              </w:rPr>
              <w:t>县市区政府确实已由人才政策，但是作为一座民营企业活力城，绍兴目前的人才政策与创业创新方面的目标要求，与一线城市及省内的杭州、宁波，差距明显。随着大湾区建设及交通一体化，如何吸引人才，留住人才，避免人才流失，留住创新创业的种子，值得深入研究。</w:t>
            </w:r>
          </w:p>
          <w:p w:rsidR="004D06B4" w:rsidRDefault="004D06B4" w:rsidP="006D4A4E">
            <w:pPr>
              <w:spacing w:line="560" w:lineRule="exact"/>
              <w:ind w:firstLineChars="200" w:firstLine="560"/>
              <w:rPr>
                <w:rFonts w:ascii="宋体" w:hAnsi="宋体" w:hint="eastAsia"/>
                <w:sz w:val="28"/>
                <w:szCs w:val="28"/>
              </w:rPr>
            </w:pPr>
            <w:r>
              <w:rPr>
                <w:rFonts w:ascii="宋体" w:hAnsi="宋体" w:hint="eastAsia"/>
                <w:sz w:val="28"/>
                <w:szCs w:val="28"/>
              </w:rPr>
              <w:t>为鼓励创新、创业，建好“活力城”，绍兴应当制定地方性法规，加大人才引进力度，加强对创业创新人才保护；同时，营造良好创业环境，</w:t>
            </w:r>
            <w:r>
              <w:rPr>
                <w:rFonts w:ascii="宋体" w:hAnsi="宋体" w:hint="eastAsia"/>
                <w:sz w:val="28"/>
                <w:szCs w:val="28"/>
              </w:rPr>
              <w:lastRenderedPageBreak/>
              <w:t>加强对知识产权的保护，完善金融、税收、人力社会等部门对创业的支持力度。</w:t>
            </w:r>
          </w:p>
          <w:p w:rsidR="004D06B4" w:rsidRDefault="004D06B4" w:rsidP="006D4A4E">
            <w:pPr>
              <w:spacing w:line="560" w:lineRule="exact"/>
              <w:ind w:firstLineChars="200" w:firstLine="560"/>
              <w:rPr>
                <w:rFonts w:ascii="宋体" w:hAnsi="宋体" w:hint="eastAsia"/>
                <w:sz w:val="28"/>
                <w:szCs w:val="28"/>
              </w:rPr>
            </w:pPr>
          </w:p>
          <w:p w:rsidR="004D06B4" w:rsidRDefault="004D06B4" w:rsidP="006D4A4E">
            <w:pPr>
              <w:spacing w:line="560" w:lineRule="exact"/>
              <w:ind w:firstLineChars="200" w:firstLine="560"/>
              <w:rPr>
                <w:rFonts w:ascii="仿宋_GB2312" w:eastAsia="仿宋_GB2312"/>
                <w:sz w:val="28"/>
                <w:szCs w:val="28"/>
              </w:rPr>
            </w:pPr>
            <w:r>
              <w:rPr>
                <w:rFonts w:ascii="宋体" w:hAnsi="宋体" w:hint="eastAsia"/>
                <w:sz w:val="28"/>
                <w:szCs w:val="28"/>
              </w:rPr>
              <w:t xml:space="preserve">      </w:t>
            </w:r>
          </w:p>
        </w:tc>
      </w:tr>
    </w:tbl>
    <w:p w:rsidR="004D06B4" w:rsidRDefault="004D06B4" w:rsidP="004D06B4">
      <w:pPr>
        <w:widowControl/>
        <w:jc w:val="left"/>
        <w:rPr>
          <w:rFonts w:ascii="宋体" w:hAnsi="宋体" w:cs="宋体" w:hint="eastAsia"/>
          <w:kern w:val="0"/>
          <w:sz w:val="24"/>
          <w:szCs w:val="24"/>
        </w:rPr>
      </w:pPr>
    </w:p>
    <w:p w:rsidR="00D46B9D" w:rsidRPr="004D06B4" w:rsidRDefault="00D46B9D">
      <w:bookmarkStart w:id="0" w:name="_GoBack"/>
      <w:bookmarkEnd w:id="0"/>
    </w:p>
    <w:sectPr w:rsidR="00D46B9D" w:rsidRPr="004D06B4">
      <w:pgSz w:w="11907" w:h="16840"/>
      <w:pgMar w:top="1077" w:right="1134" w:bottom="1077"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59D" w:rsidRDefault="00BE759D" w:rsidP="004D06B4">
      <w:r>
        <w:separator/>
      </w:r>
    </w:p>
  </w:endnote>
  <w:endnote w:type="continuationSeparator" w:id="0">
    <w:p w:rsidR="00BE759D" w:rsidRDefault="00BE759D" w:rsidP="004D0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59D" w:rsidRDefault="00BE759D" w:rsidP="004D06B4">
      <w:r>
        <w:separator/>
      </w:r>
    </w:p>
  </w:footnote>
  <w:footnote w:type="continuationSeparator" w:id="0">
    <w:p w:rsidR="00BE759D" w:rsidRDefault="00BE759D" w:rsidP="004D06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8EC"/>
    <w:rsid w:val="001D68EC"/>
    <w:rsid w:val="004D06B4"/>
    <w:rsid w:val="00BE759D"/>
    <w:rsid w:val="00D46B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6B4"/>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06B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D06B4"/>
    <w:rPr>
      <w:sz w:val="18"/>
      <w:szCs w:val="18"/>
    </w:rPr>
  </w:style>
  <w:style w:type="paragraph" w:styleId="a4">
    <w:name w:val="footer"/>
    <w:basedOn w:val="a"/>
    <w:link w:val="Char0"/>
    <w:uiPriority w:val="99"/>
    <w:unhideWhenUsed/>
    <w:rsid w:val="004D06B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D06B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6B4"/>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06B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D06B4"/>
    <w:rPr>
      <w:sz w:val="18"/>
      <w:szCs w:val="18"/>
    </w:rPr>
  </w:style>
  <w:style w:type="paragraph" w:styleId="a4">
    <w:name w:val="footer"/>
    <w:basedOn w:val="a"/>
    <w:link w:val="Char0"/>
    <w:uiPriority w:val="99"/>
    <w:unhideWhenUsed/>
    <w:rsid w:val="004D06B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D06B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265</Words>
  <Characters>1516</Characters>
  <Application>Microsoft Office Word</Application>
  <DocSecurity>0</DocSecurity>
  <Lines>12</Lines>
  <Paragraphs>3</Paragraphs>
  <ScaleCrop>false</ScaleCrop>
  <Company>Microsoft</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田玲燕</dc:creator>
  <cp:keywords/>
  <dc:description/>
  <cp:lastModifiedBy>田玲燕</cp:lastModifiedBy>
  <cp:revision>2</cp:revision>
  <dcterms:created xsi:type="dcterms:W3CDTF">2020-09-15T08:01:00Z</dcterms:created>
  <dcterms:modified xsi:type="dcterms:W3CDTF">2020-09-15T08:02:00Z</dcterms:modified>
</cp:coreProperties>
</file>