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100" w:lineRule="exact"/>
        <w:jc w:val="right"/>
        <w:rPr>
          <w:rFonts w:ascii="楷体_GB2312" w:eastAsia="楷体_GB2312"/>
          <w:sz w:val="37"/>
          <w:szCs w:val="37"/>
        </w:rPr>
      </w:pPr>
      <w:r>
        <w:rPr>
          <w:rFonts w:hint="eastAsia" w:ascii="楷体_GB2312" w:eastAsia="楷体_GB2312"/>
          <w:sz w:val="37"/>
          <w:szCs w:val="37"/>
        </w:rPr>
        <w:t xml:space="preserve">     </w:t>
      </w:r>
    </w:p>
    <w:p>
      <w:pPr>
        <w:wordWrap w:val="0"/>
        <w:jc w:val="right"/>
        <w:rPr>
          <w:rFonts w:ascii="楷体_GB2312" w:eastAsia="楷体_GB2312"/>
          <w:sz w:val="37"/>
          <w:szCs w:val="37"/>
        </w:rPr>
      </w:pPr>
      <w:r>
        <w:rPr>
          <w:rFonts w:hint="eastAsia" w:ascii="楷体_GB2312" w:eastAsia="楷体_GB2312"/>
          <w:sz w:val="37"/>
          <w:szCs w:val="37"/>
        </w:rPr>
        <w:t>第</w:t>
      </w:r>
      <w:r>
        <w:rPr>
          <w:rFonts w:hint="eastAsia" w:ascii="楷体_GB2312" w:eastAsia="楷体_GB2312"/>
          <w:sz w:val="37"/>
          <w:szCs w:val="37"/>
          <w:u w:val="single"/>
        </w:rPr>
        <w:t xml:space="preserve">  </w:t>
      </w:r>
      <w:r>
        <w:rPr>
          <w:rFonts w:ascii="楷体_GB2312" w:eastAsia="楷体_GB2312"/>
          <w:sz w:val="37"/>
          <w:szCs w:val="37"/>
          <w:u w:val="single"/>
        </w:rPr>
        <w:t xml:space="preserve"> 288</w:t>
      </w:r>
      <w:r>
        <w:rPr>
          <w:rFonts w:hint="eastAsia" w:ascii="楷体_GB2312" w:eastAsia="楷体_GB2312"/>
          <w:sz w:val="37"/>
          <w:szCs w:val="37"/>
          <w:u w:val="single"/>
        </w:rPr>
        <w:t xml:space="preserve">  </w:t>
      </w:r>
      <w:r>
        <w:rPr>
          <w:rFonts w:hint="eastAsia" w:ascii="楷体_GB2312" w:eastAsia="楷体_GB2312"/>
          <w:sz w:val="37"/>
          <w:szCs w:val="37"/>
        </w:rPr>
        <w:t>号</w:t>
      </w:r>
    </w:p>
    <w:p>
      <w:pPr>
        <w:wordWrap w:val="0"/>
        <w:jc w:val="right"/>
        <w:rPr>
          <w:rFonts w:ascii="楷体_GB2312" w:eastAsia="楷体_GB2312"/>
          <w:sz w:val="40"/>
          <w:szCs w:val="40"/>
        </w:rPr>
      </w:pPr>
      <w:r>
        <w:rPr>
          <w:rFonts w:hint="eastAsia" w:ascii="楷体_GB2312" w:eastAsia="楷体_GB2312"/>
          <w:sz w:val="37"/>
          <w:szCs w:val="37"/>
        </w:rPr>
        <w:t xml:space="preserve">     第</w:t>
      </w:r>
      <w:r>
        <w:rPr>
          <w:rFonts w:hint="eastAsia" w:ascii="楷体_GB2312" w:eastAsia="楷体_GB2312"/>
          <w:sz w:val="37"/>
          <w:szCs w:val="37"/>
          <w:u w:val="single"/>
        </w:rPr>
        <w:t xml:space="preserve">        </w:t>
      </w:r>
      <w:r>
        <w:rPr>
          <w:rFonts w:hint="eastAsia" w:ascii="楷体_GB2312" w:eastAsia="楷体_GB2312"/>
          <w:sz w:val="37"/>
          <w:szCs w:val="37"/>
        </w:rPr>
        <w:t>类</w:t>
      </w:r>
    </w:p>
    <w:p>
      <w:pPr>
        <w:spacing w:line="880" w:lineRule="exact"/>
        <w:jc w:val="center"/>
        <w:rPr>
          <w:rFonts w:ascii="宋体" w:hAnsi="宋体"/>
          <w:sz w:val="52"/>
          <w:szCs w:val="52"/>
        </w:rPr>
      </w:pPr>
      <w:r>
        <w:rPr>
          <w:rFonts w:hint="eastAsia" w:ascii="宋体" w:hAnsi="宋体"/>
          <w:sz w:val="52"/>
          <w:szCs w:val="52"/>
        </w:rPr>
        <w:t>中国人民政治协商会议绍兴市委员会</w:t>
      </w:r>
    </w:p>
    <w:p>
      <w:pPr>
        <w:spacing w:line="900" w:lineRule="exact"/>
        <w:jc w:val="center"/>
        <w:rPr>
          <w:rFonts w:ascii="宋体" w:hAnsi="宋体"/>
          <w:sz w:val="84"/>
          <w:szCs w:val="84"/>
        </w:rPr>
      </w:pPr>
      <w:r>
        <w:rPr>
          <w:rFonts w:hint="eastAsia" w:ascii="宋体" w:hAnsi="宋体"/>
          <w:sz w:val="84"/>
          <w:szCs w:val="84"/>
        </w:rPr>
        <w:t>提     案</w:t>
      </w:r>
    </w:p>
    <w:p>
      <w:pPr>
        <w:spacing w:line="100" w:lineRule="exact"/>
        <w:jc w:val="center"/>
        <w:rPr>
          <w:rFonts w:ascii="方正小标宋简体" w:eastAsia="方正小标宋简体"/>
          <w:sz w:val="80"/>
          <w:szCs w:val="80"/>
        </w:rPr>
      </w:pPr>
    </w:p>
    <w:p>
      <w:pPr>
        <w:spacing w:line="240" w:lineRule="exact"/>
        <w:jc w:val="center"/>
        <w:rPr>
          <w:rFonts w:ascii="方正小标宋简体" w:eastAsia="方正小标宋简体"/>
          <w:sz w:val="80"/>
          <w:szCs w:val="80"/>
        </w:rPr>
      </w:pPr>
    </w:p>
    <w:p>
      <w:pPr>
        <w:rPr>
          <w:rFonts w:ascii="楷体_GB2312" w:eastAsia="楷体_GB2312"/>
          <w:sz w:val="32"/>
          <w:szCs w:val="32"/>
        </w:rPr>
      </w:pPr>
      <w:r>
        <w:rPr>
          <w:rFonts w:hint="eastAsia" w:ascii="楷体_GB2312" w:eastAsia="楷体_GB2312"/>
          <w:sz w:val="37"/>
          <w:szCs w:val="37"/>
        </w:rPr>
        <w:t>案由</w:t>
      </w:r>
      <w:r>
        <w:rPr>
          <w:rFonts w:hint="eastAsia" w:ascii="黑体" w:eastAsia="黑体"/>
          <w:sz w:val="37"/>
          <w:szCs w:val="37"/>
        </w:rPr>
        <w:t>：</w:t>
      </w:r>
      <w:r>
        <w:rPr>
          <w:rFonts w:hint="eastAsia" w:ascii="楷体_GB2312" w:eastAsia="楷体_GB2312"/>
          <w:sz w:val="32"/>
          <w:szCs w:val="32"/>
        </w:rPr>
        <w:t xml:space="preserve"> </w:t>
      </w:r>
      <w:r>
        <w:rPr>
          <w:rFonts w:ascii="楷体_GB2312" w:eastAsia="楷体_GB2312"/>
          <w:sz w:val="32"/>
          <w:szCs w:val="32"/>
        </w:rPr>
        <w:t>关于进一步规范家政服务平台交易，促进家政服务业提质扩容的建议</w:t>
      </w:r>
    </w:p>
    <w:p>
      <w:pPr>
        <w:spacing w:line="100" w:lineRule="exact"/>
        <w:rPr>
          <w:rFonts w:ascii="楷体_GB2312" w:eastAsia="楷体_GB2312"/>
          <w:sz w:val="36"/>
          <w:szCs w:val="36"/>
        </w:rPr>
      </w:pPr>
    </w:p>
    <w:tbl>
      <w:tblPr>
        <w:tblStyle w:val="7"/>
        <w:tblW w:w="9855" w:type="dxa"/>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523"/>
        <w:gridCol w:w="2316"/>
        <w:gridCol w:w="3794"/>
        <w:gridCol w:w="122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40" w:hRule="atLeast"/>
          <w:jc w:val="center"/>
        </w:trPr>
        <w:tc>
          <w:tcPr>
            <w:tcW w:w="2523"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提案人</w:t>
            </w:r>
          </w:p>
        </w:tc>
        <w:tc>
          <w:tcPr>
            <w:tcW w:w="2316"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联系电话</w:t>
            </w:r>
          </w:p>
        </w:tc>
        <w:tc>
          <w:tcPr>
            <w:tcW w:w="3794" w:type="dxa"/>
            <w:vAlign w:val="center"/>
          </w:tcPr>
          <w:p>
            <w:pPr>
              <w:spacing w:line="560" w:lineRule="exact"/>
              <w:jc w:val="center"/>
              <w:rPr>
                <w:rFonts w:ascii="楷体_GB2312" w:eastAsia="楷体_GB2312"/>
                <w:sz w:val="36"/>
                <w:szCs w:val="36"/>
              </w:rPr>
            </w:pPr>
            <w:r>
              <w:rPr>
                <w:rFonts w:hint="eastAsia" w:ascii="楷体_GB2312" w:eastAsia="楷体_GB2312"/>
                <w:sz w:val="36"/>
                <w:szCs w:val="36"/>
              </w:rPr>
              <w:t>通 讯 地 址</w:t>
            </w:r>
          </w:p>
        </w:tc>
        <w:tc>
          <w:tcPr>
            <w:tcW w:w="1222" w:type="dxa"/>
            <w:vAlign w:val="center"/>
          </w:tcPr>
          <w:p>
            <w:pPr>
              <w:spacing w:line="560" w:lineRule="exact"/>
              <w:jc w:val="center"/>
              <w:rPr>
                <w:rFonts w:ascii="楷体_GB2312" w:eastAsia="楷体_GB2312"/>
                <w:sz w:val="36"/>
                <w:szCs w:val="36"/>
              </w:rPr>
            </w:pPr>
            <w:r>
              <w:rPr>
                <w:rFonts w:hint="eastAsia" w:ascii="楷体_GB2312" w:eastAsia="楷体_GB2312"/>
                <w:sz w:val="36"/>
                <w:szCs w:val="36"/>
              </w:rPr>
              <w:t>邮 编</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ind w:firstLine="560" w:firstLineChars="200"/>
              <w:rPr>
                <w:rFonts w:ascii="宋体" w:hAnsi="宋体"/>
                <w:sz w:val="28"/>
                <w:szCs w:val="28"/>
              </w:rPr>
            </w:pPr>
            <w:r>
              <w:rPr>
                <w:rFonts w:hint="eastAsia" w:ascii="宋体" w:hAnsi="宋体"/>
                <w:sz w:val="28"/>
                <w:szCs w:val="28"/>
              </w:rPr>
              <w:t>傅迪平</w:t>
            </w:r>
          </w:p>
        </w:tc>
        <w:tc>
          <w:tcPr>
            <w:tcW w:w="2316" w:type="dxa"/>
          </w:tcPr>
          <w:p>
            <w:pPr>
              <w:spacing w:line="560" w:lineRule="exact"/>
              <w:rPr>
                <w:rFonts w:ascii="宋体" w:hAnsi="宋体"/>
                <w:sz w:val="28"/>
                <w:szCs w:val="28"/>
              </w:rPr>
            </w:pPr>
            <w:r>
              <w:rPr>
                <w:rFonts w:hint="eastAsia" w:ascii="宋体" w:hAnsi="宋体"/>
                <w:sz w:val="28"/>
                <w:szCs w:val="28"/>
              </w:rPr>
              <w:t>13777318778</w:t>
            </w:r>
          </w:p>
        </w:tc>
        <w:tc>
          <w:tcPr>
            <w:tcW w:w="3794" w:type="dxa"/>
          </w:tcPr>
          <w:p>
            <w:pPr>
              <w:spacing w:line="560" w:lineRule="exact"/>
              <w:jc w:val="center"/>
              <w:rPr>
                <w:rFonts w:ascii="宋体" w:hAnsi="宋体"/>
                <w:sz w:val="28"/>
                <w:szCs w:val="28"/>
              </w:rPr>
            </w:pPr>
            <w:r>
              <w:rPr>
                <w:rFonts w:hint="eastAsia" w:ascii="宋体" w:hAnsi="宋体"/>
                <w:sz w:val="28"/>
                <w:szCs w:val="28"/>
              </w:rPr>
              <w:t>绍兴市洋江西路589号市行政中心市民政局</w:t>
            </w: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855" w:type="dxa"/>
            <w:gridSpan w:val="4"/>
          </w:tcPr>
          <w:p>
            <w:pPr>
              <w:spacing w:line="560" w:lineRule="exact"/>
              <w:ind w:firstLine="180" w:firstLineChars="50"/>
              <w:rPr>
                <w:rFonts w:ascii="方正小标宋简体" w:eastAsia="方正小标宋简体"/>
                <w:sz w:val="40"/>
                <w:szCs w:val="40"/>
              </w:rPr>
            </w:pPr>
            <w:r>
              <w:rPr>
                <w:rFonts w:hint="eastAsia" w:ascii="楷体_GB2312" w:eastAsia="楷体_GB2312"/>
                <w:sz w:val="36"/>
                <w:szCs w:val="36"/>
              </w:rPr>
              <w:t>附议人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523"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集体提案单位</w:t>
            </w:r>
          </w:p>
          <w:p>
            <w:pPr>
              <w:spacing w:line="400" w:lineRule="exact"/>
              <w:jc w:val="center"/>
              <w:rPr>
                <w:rFonts w:ascii="楷体_GB2312" w:eastAsia="楷体_GB2312"/>
                <w:sz w:val="36"/>
                <w:szCs w:val="36"/>
              </w:rPr>
            </w:pPr>
            <w:r>
              <w:rPr>
                <w:rFonts w:hint="eastAsia" w:ascii="楷体_GB2312" w:eastAsia="楷体_GB2312"/>
                <w:sz w:val="36"/>
                <w:szCs w:val="36"/>
              </w:rPr>
              <w:t>负责人签名处</w:t>
            </w:r>
          </w:p>
        </w:tc>
        <w:tc>
          <w:tcPr>
            <w:tcW w:w="7332" w:type="dxa"/>
            <w:gridSpan w:val="3"/>
          </w:tcPr>
          <w:p>
            <w:pPr>
              <w:spacing w:line="560" w:lineRule="exact"/>
              <w:jc w:val="center"/>
              <w:rPr>
                <w:rFonts w:ascii="方正小标宋简体" w:eastAsia="方正小标宋简体"/>
                <w:sz w:val="40"/>
                <w:szCs w:val="4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87" w:hRule="atLeast"/>
          <w:jc w:val="center"/>
        </w:trPr>
        <w:tc>
          <w:tcPr>
            <w:tcW w:w="9855" w:type="dxa"/>
            <w:gridSpan w:val="4"/>
          </w:tcPr>
          <w:p>
            <w:pPr>
              <w:spacing w:line="40" w:lineRule="exact"/>
              <w:jc w:val="center"/>
              <w:rPr>
                <w:rFonts w:ascii="方正小标宋简体" w:eastAsia="方正小标宋简体"/>
                <w:sz w:val="11"/>
                <w:szCs w:val="11"/>
                <w:u w:val="single"/>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2523" w:type="dxa"/>
            <w:vMerge w:val="restart"/>
            <w:vAlign w:val="center"/>
          </w:tcPr>
          <w:p>
            <w:pPr>
              <w:spacing w:line="600" w:lineRule="exact"/>
              <w:jc w:val="center"/>
              <w:rPr>
                <w:rFonts w:ascii="楷体_GB2312" w:eastAsia="楷体_GB2312"/>
                <w:sz w:val="36"/>
                <w:szCs w:val="36"/>
              </w:rPr>
            </w:pPr>
            <w:r>
              <w:rPr>
                <w:rFonts w:hint="eastAsia" w:ascii="楷体_GB2312" w:eastAsia="楷体_GB2312"/>
                <w:sz w:val="36"/>
                <w:szCs w:val="36"/>
              </w:rPr>
              <w:t>提案审查</w:t>
            </w:r>
          </w:p>
          <w:p>
            <w:pPr>
              <w:spacing w:line="600" w:lineRule="exact"/>
              <w:jc w:val="center"/>
              <w:rPr>
                <w:rFonts w:ascii="楷体_GB2312" w:eastAsia="楷体_GB2312"/>
                <w:sz w:val="36"/>
                <w:szCs w:val="36"/>
              </w:rPr>
            </w:pPr>
            <w:r>
              <w:rPr>
                <w:rFonts w:hint="eastAsia" w:ascii="楷体_GB2312" w:eastAsia="楷体_GB2312"/>
                <w:sz w:val="36"/>
                <w:szCs w:val="36"/>
              </w:rPr>
              <w:t>机构意见</w:t>
            </w:r>
          </w:p>
        </w:tc>
        <w:tc>
          <w:tcPr>
            <w:tcW w:w="2316" w:type="dxa"/>
            <w:vMerge w:val="restart"/>
          </w:tcPr>
          <w:p>
            <w:pPr>
              <w:spacing w:line="600" w:lineRule="exact"/>
              <w:jc w:val="center"/>
              <w:rPr>
                <w:rFonts w:ascii="楷体_GB2312" w:eastAsia="楷体_GB2312"/>
                <w:sz w:val="36"/>
                <w:szCs w:val="36"/>
              </w:rPr>
            </w:pPr>
          </w:p>
        </w:tc>
        <w:tc>
          <w:tcPr>
            <w:tcW w:w="5016" w:type="dxa"/>
            <w:gridSpan w:val="2"/>
            <w:vAlign w:val="center"/>
          </w:tcPr>
          <w:p>
            <w:pPr>
              <w:spacing w:line="600" w:lineRule="exact"/>
              <w:rPr>
                <w:rFonts w:ascii="楷体_GB2312" w:eastAsia="楷体_GB2312"/>
                <w:sz w:val="36"/>
                <w:szCs w:val="36"/>
              </w:rPr>
            </w:pPr>
            <w:r>
              <w:rPr>
                <w:rFonts w:hint="eastAsia" w:ascii="楷体_GB2312" w:eastAsia="楷体_GB2312"/>
                <w:sz w:val="36"/>
                <w:szCs w:val="36"/>
              </w:rPr>
              <w:t>主办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2523" w:type="dxa"/>
            <w:vMerge w:val="continue"/>
          </w:tcPr>
          <w:p>
            <w:pPr>
              <w:spacing w:line="400" w:lineRule="exact"/>
              <w:jc w:val="center"/>
              <w:rPr>
                <w:rFonts w:ascii="楷体_GB2312" w:eastAsia="楷体_GB2312"/>
                <w:sz w:val="36"/>
                <w:szCs w:val="36"/>
              </w:rPr>
            </w:pPr>
          </w:p>
        </w:tc>
        <w:tc>
          <w:tcPr>
            <w:tcW w:w="2316" w:type="dxa"/>
            <w:vMerge w:val="continue"/>
          </w:tcPr>
          <w:p>
            <w:pPr>
              <w:spacing w:line="560" w:lineRule="exact"/>
              <w:jc w:val="center"/>
              <w:rPr>
                <w:rFonts w:ascii="方正小标宋简体" w:eastAsia="方正小标宋简体"/>
                <w:sz w:val="40"/>
                <w:szCs w:val="40"/>
                <w:u w:val="single"/>
              </w:rPr>
            </w:pPr>
          </w:p>
        </w:tc>
        <w:tc>
          <w:tcPr>
            <w:tcW w:w="5016" w:type="dxa"/>
            <w:gridSpan w:val="2"/>
            <w:vAlign w:val="center"/>
          </w:tcPr>
          <w:p>
            <w:pPr>
              <w:spacing w:line="600" w:lineRule="exact"/>
              <w:rPr>
                <w:rFonts w:ascii="楷体_GB2312" w:eastAsia="楷体_GB2312"/>
                <w:sz w:val="36"/>
                <w:szCs w:val="36"/>
              </w:rPr>
            </w:pPr>
            <w:r>
              <w:rPr>
                <w:rFonts w:hint="eastAsia" w:ascii="楷体_GB2312" w:eastAsia="楷体_GB2312"/>
                <w:sz w:val="36"/>
                <w:szCs w:val="36"/>
              </w:rPr>
              <w:t>会办</w:t>
            </w:r>
          </w:p>
        </w:tc>
      </w:tr>
    </w:tbl>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560" w:lineRule="exact"/>
        <w:jc w:val="right"/>
        <w:rPr>
          <w:rFonts w:ascii="楷体_GB2312" w:eastAsia="楷体_GB2312"/>
          <w:sz w:val="36"/>
          <w:szCs w:val="36"/>
        </w:rPr>
      </w:pPr>
      <w:r>
        <w:rPr>
          <w:rFonts w:hint="eastAsia" w:ascii="楷体_GB2312" w:eastAsia="楷体_GB2312"/>
          <w:sz w:val="36"/>
          <w:szCs w:val="36"/>
        </w:rPr>
        <w:t>二〇二二年三月二十五日</w:t>
      </w:r>
    </w:p>
    <w:p>
      <w:pPr>
        <w:spacing w:line="40" w:lineRule="exact"/>
        <w:rPr>
          <w:rFonts w:ascii="黑体" w:eastAsia="黑体"/>
          <w:sz w:val="36"/>
          <w:szCs w:val="36"/>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696" w:hRule="atLeast"/>
          <w:jc w:val="center"/>
        </w:trPr>
        <w:tc>
          <w:tcPr>
            <w:tcW w:w="9175" w:type="dxa"/>
          </w:tcPr>
          <w:p>
            <w:pPr>
              <w:spacing w:line="560" w:lineRule="exact"/>
              <w:rPr>
                <w:rFonts w:ascii="宋体" w:hAnsi="宋体"/>
                <w:sz w:val="28"/>
                <w:szCs w:val="28"/>
              </w:rPr>
            </w:pPr>
            <w:r>
              <w:rPr>
                <w:rFonts w:hint="eastAsia" w:ascii="黑体" w:eastAsia="黑体"/>
                <w:sz w:val="36"/>
                <w:szCs w:val="36"/>
              </w:rPr>
              <w:t>内容：</w:t>
            </w:r>
          </w:p>
          <w:p>
            <w:pPr>
              <w:spacing w:line="56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伴随着生活节奏的加快，我市家政服务市场蓬勃发展，各类家政服务小程序应运而生。这些家政服务小程序为人们提供了在互联网上即可预约的家政服务平台，通过大数据，实现移动派单、自动调度，很大程度上满足了消费者的不同需求，有效地解决了传统家政服务行业的人工效率低、传播渠道单一、收费标准难统一等痛点问题。但是我市的家政服务业仍存在行业发展不规范、群众满意度不高等问题,特别是预付式消费资金缺少有效的监管，一些家政服务公司在消费者通过网络平台充值后就隐匿甚至“卷款跑路”。为避免此类现象频发，有效保障消费者的合法权益，促进家政服务业提质扩容，实现高质量发展，建议：</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一是健全立法体系，落实司法责任。基于《民法典》《消费者权益保护法》等法律，尽快完善预付费式家政服务平台消费市场的立法，从市场准入、监督、管理、违法处置等全程建章立制。在对家政服务公司加强监管的同时，进一步规范网络平台交易，针对该领域消费纠纷，建立健全相对完备的多元化纠纷解决体系。</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二是加强预付卡资金监管，构筑护城河。有关部门引导家政服务公司在商业银行设立资金托管专用账户，将预付款按比例存放于该账户并由第三方负责监管。专用账户资金只能用于家政服务公司无法履约时的偿还，并设定消费者在特殊情况下可以随时退卡，取回预付资金。</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三是建立黑名单制度，加大惩处力度。依托市公共信用信息平台，依法依规归集家政企业和从业人员信用信息。综合运用消费者的消费经验、诉讼数据，结合监管部门、行业协会和信用评估机构的评判，建立家政服务失信黑名单制度，将严重失信家政服务公司的法定代表人和相关负责人列入黑名单，并予以公示，对其以后开展经营活动、申请贷款等予以限制。</w:t>
            </w:r>
          </w:p>
        </w:tc>
      </w:tr>
    </w:tbl>
    <w:p>
      <w:pPr>
        <w:spacing w:line="240" w:lineRule="atLeast"/>
      </w:pPr>
      <w:bookmarkStart w:id="0" w:name="_GoBack"/>
      <w:bookmarkEnd w:id="0"/>
    </w:p>
    <w:sectPr>
      <w:pgSz w:w="11907" w:h="16840"/>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85"/>
    <w:rsid w:val="00031654"/>
    <w:rsid w:val="000D09D1"/>
    <w:rsid w:val="000D5972"/>
    <w:rsid w:val="001A36A8"/>
    <w:rsid w:val="00203575"/>
    <w:rsid w:val="00275A82"/>
    <w:rsid w:val="00286685"/>
    <w:rsid w:val="002F7665"/>
    <w:rsid w:val="003126C7"/>
    <w:rsid w:val="00336167"/>
    <w:rsid w:val="0055130D"/>
    <w:rsid w:val="00582EE1"/>
    <w:rsid w:val="00642A4A"/>
    <w:rsid w:val="0067463B"/>
    <w:rsid w:val="00677CC9"/>
    <w:rsid w:val="006A2AC9"/>
    <w:rsid w:val="0073409A"/>
    <w:rsid w:val="0076639E"/>
    <w:rsid w:val="0083295B"/>
    <w:rsid w:val="00852139"/>
    <w:rsid w:val="009504A0"/>
    <w:rsid w:val="00981C28"/>
    <w:rsid w:val="0099479D"/>
    <w:rsid w:val="009B1E3E"/>
    <w:rsid w:val="009D2311"/>
    <w:rsid w:val="009D77FE"/>
    <w:rsid w:val="00A161F1"/>
    <w:rsid w:val="00A47032"/>
    <w:rsid w:val="00BD1775"/>
    <w:rsid w:val="00C41A67"/>
    <w:rsid w:val="00D14729"/>
    <w:rsid w:val="00D408BB"/>
    <w:rsid w:val="00E007BE"/>
    <w:rsid w:val="00EB6A9D"/>
    <w:rsid w:val="00F079E8"/>
    <w:rsid w:val="00F32E81"/>
    <w:rsid w:val="00F77611"/>
    <w:rsid w:val="00F91211"/>
    <w:rsid w:val="DCFF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character" w:styleId="9">
    <w:name w:val="footnote reference"/>
    <w:semiHidden/>
    <w:qFormat/>
    <w:uiPriority w:val="0"/>
    <w:rPr>
      <w:vertAlign w:val="superscript"/>
    </w:rPr>
  </w:style>
  <w:style w:type="character" w:customStyle="1" w:styleId="10">
    <w:name w:val="t_tag"/>
    <w:basedOn w:val="8"/>
    <w:qFormat/>
    <w:uiPriority w:val="0"/>
  </w:style>
  <w:style w:type="character" w:customStyle="1" w:styleId="11">
    <w:name w:val="页眉 字符"/>
    <w:link w:val="5"/>
    <w:qFormat/>
    <w:uiPriority w:val="99"/>
    <w:rPr>
      <w:kern w:val="2"/>
      <w:sz w:val="18"/>
      <w:szCs w:val="18"/>
    </w:rPr>
  </w:style>
  <w:style w:type="character" w:customStyle="1" w:styleId="12">
    <w:name w:val="页脚 字符"/>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Company>
  <Pages>2</Pages>
  <Words>34</Words>
  <Characters>196</Characters>
  <Lines>1</Lines>
  <Paragraphs>1</Paragraphs>
  <TotalTime>4</TotalTime>
  <ScaleCrop>false</ScaleCrop>
  <LinksUpToDate>false</LinksUpToDate>
  <CharactersWithSpaces>229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2020-12-18T15:57:00Z</dcterms:created>
  <dc:creator>tzk</dc:creator>
  <cp:lastModifiedBy>greatwall</cp:lastModifiedBy>
  <cp:lastPrinted>2008-02-26T10:14:00Z</cp:lastPrinted>
  <dcterms:modified xsi:type="dcterms:W3CDTF">2022-03-27T15:31:05Z</dcterms:modified>
  <dc:title>第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