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100" w:lineRule="exact"/>
        <w:jc w:val="right"/>
        <w:rPr>
          <w:rFonts w:ascii="楷体_GB2312" w:eastAsia="楷体_GB2312"/>
          <w:sz w:val="37"/>
          <w:szCs w:val="37"/>
        </w:rPr>
      </w:pPr>
      <w:r>
        <w:rPr>
          <w:rFonts w:hint="eastAsia" w:ascii="楷体_GB2312" w:eastAsia="楷体_GB2312"/>
          <w:sz w:val="37"/>
          <w:szCs w:val="37"/>
        </w:rPr>
        <w:t xml:space="preserve">     </w:t>
      </w:r>
    </w:p>
    <w:p>
      <w:pPr>
        <w:wordWrap w:val="0"/>
        <w:jc w:val="right"/>
        <w:rPr>
          <w:rFonts w:ascii="楷体_GB2312" w:eastAsia="楷体_GB2312"/>
          <w:sz w:val="37"/>
          <w:szCs w:val="37"/>
        </w:rPr>
      </w:pPr>
      <w:r>
        <w:rPr>
          <w:rFonts w:hint="eastAsia" w:ascii="楷体_GB2312" w:eastAsia="楷体_GB2312"/>
          <w:sz w:val="37"/>
          <w:szCs w:val="37"/>
        </w:rPr>
        <w:t>第</w:t>
      </w:r>
      <w:r>
        <w:rPr>
          <w:rFonts w:hint="eastAsia" w:ascii="楷体_GB2312" w:eastAsia="楷体_GB2312"/>
          <w:sz w:val="37"/>
          <w:szCs w:val="37"/>
          <w:u w:val="single"/>
        </w:rPr>
        <w:t xml:space="preserve">  </w:t>
      </w:r>
      <w:r>
        <w:rPr>
          <w:rFonts w:ascii="楷体_GB2312" w:eastAsia="楷体_GB2312"/>
          <w:sz w:val="37"/>
          <w:szCs w:val="37"/>
          <w:u w:val="single"/>
        </w:rPr>
        <w:t xml:space="preserve"> 296</w:t>
      </w:r>
      <w:r>
        <w:rPr>
          <w:rFonts w:hint="eastAsia" w:ascii="楷体_GB2312" w:eastAsia="楷体_GB2312"/>
          <w:sz w:val="37"/>
          <w:szCs w:val="37"/>
          <w:u w:val="single"/>
        </w:rPr>
        <w:t xml:space="preserve">  </w:t>
      </w:r>
      <w:r>
        <w:rPr>
          <w:rFonts w:hint="eastAsia" w:ascii="楷体_GB2312" w:eastAsia="楷体_GB2312"/>
          <w:sz w:val="37"/>
          <w:szCs w:val="37"/>
        </w:rPr>
        <w:t>号</w:t>
      </w:r>
    </w:p>
    <w:p>
      <w:pPr>
        <w:wordWrap w:val="0"/>
        <w:jc w:val="right"/>
        <w:rPr>
          <w:rFonts w:ascii="楷体_GB2312" w:eastAsia="楷体_GB2312"/>
          <w:sz w:val="40"/>
          <w:szCs w:val="40"/>
        </w:rPr>
      </w:pPr>
      <w:r>
        <w:rPr>
          <w:rFonts w:hint="eastAsia" w:ascii="楷体_GB2312" w:eastAsia="楷体_GB2312"/>
          <w:sz w:val="37"/>
          <w:szCs w:val="37"/>
        </w:rPr>
        <w:t xml:space="preserve">     第</w:t>
      </w:r>
      <w:r>
        <w:rPr>
          <w:rFonts w:hint="eastAsia" w:ascii="楷体_GB2312" w:eastAsia="楷体_GB2312"/>
          <w:sz w:val="37"/>
          <w:szCs w:val="37"/>
          <w:u w:val="single"/>
        </w:rPr>
        <w:t xml:space="preserve">        </w:t>
      </w:r>
      <w:r>
        <w:rPr>
          <w:rFonts w:hint="eastAsia" w:ascii="楷体_GB2312" w:eastAsia="楷体_GB2312"/>
          <w:sz w:val="37"/>
          <w:szCs w:val="37"/>
        </w:rPr>
        <w:t>类</w:t>
      </w:r>
    </w:p>
    <w:p>
      <w:pPr>
        <w:spacing w:line="880" w:lineRule="exact"/>
        <w:jc w:val="center"/>
        <w:rPr>
          <w:rFonts w:ascii="宋体" w:hAnsi="宋体"/>
          <w:sz w:val="52"/>
          <w:szCs w:val="52"/>
        </w:rPr>
      </w:pPr>
      <w:r>
        <w:rPr>
          <w:rFonts w:hint="eastAsia" w:ascii="宋体" w:hAnsi="宋体"/>
          <w:sz w:val="52"/>
          <w:szCs w:val="52"/>
        </w:rPr>
        <w:t>中国人民政治协商会议绍兴市委员会</w:t>
      </w:r>
    </w:p>
    <w:p>
      <w:pPr>
        <w:spacing w:line="900" w:lineRule="exact"/>
        <w:jc w:val="center"/>
        <w:rPr>
          <w:rFonts w:ascii="宋体" w:hAnsi="宋体"/>
          <w:sz w:val="84"/>
          <w:szCs w:val="84"/>
        </w:rPr>
      </w:pPr>
      <w:r>
        <w:rPr>
          <w:rFonts w:hint="eastAsia" w:ascii="宋体" w:hAnsi="宋体"/>
          <w:sz w:val="84"/>
          <w:szCs w:val="84"/>
        </w:rPr>
        <w:t>提     案</w:t>
      </w:r>
    </w:p>
    <w:p>
      <w:pPr>
        <w:spacing w:line="100" w:lineRule="exact"/>
        <w:jc w:val="center"/>
        <w:rPr>
          <w:rFonts w:ascii="方正小标宋简体" w:eastAsia="方正小标宋简体"/>
          <w:sz w:val="80"/>
          <w:szCs w:val="80"/>
        </w:rPr>
      </w:pPr>
    </w:p>
    <w:p>
      <w:pPr>
        <w:spacing w:line="240" w:lineRule="exact"/>
        <w:jc w:val="center"/>
        <w:rPr>
          <w:rFonts w:ascii="方正小标宋简体" w:eastAsia="方正小标宋简体"/>
          <w:sz w:val="80"/>
          <w:szCs w:val="80"/>
        </w:rPr>
      </w:pPr>
    </w:p>
    <w:p>
      <w:pPr>
        <w:rPr>
          <w:rFonts w:ascii="楷体_GB2312" w:eastAsia="楷体_GB2312"/>
          <w:sz w:val="32"/>
          <w:szCs w:val="32"/>
        </w:rPr>
      </w:pPr>
      <w:r>
        <w:rPr>
          <w:rFonts w:hint="eastAsia" w:ascii="楷体_GB2312" w:eastAsia="楷体_GB2312"/>
          <w:sz w:val="37"/>
          <w:szCs w:val="37"/>
        </w:rPr>
        <w:t>案由</w:t>
      </w:r>
      <w:r>
        <w:rPr>
          <w:rFonts w:hint="eastAsia" w:ascii="黑体" w:eastAsia="黑体"/>
          <w:sz w:val="37"/>
          <w:szCs w:val="37"/>
        </w:rPr>
        <w:t>：</w:t>
      </w:r>
      <w:r>
        <w:rPr>
          <w:rFonts w:hint="eastAsia" w:ascii="楷体_GB2312" w:eastAsia="楷体_GB2312"/>
          <w:sz w:val="32"/>
          <w:szCs w:val="32"/>
        </w:rPr>
        <w:t xml:space="preserve"> </w:t>
      </w:r>
      <w:r>
        <w:rPr>
          <w:rFonts w:ascii="楷体_GB2312" w:eastAsia="楷体_GB2312"/>
          <w:sz w:val="32"/>
          <w:szCs w:val="32"/>
        </w:rPr>
        <w:t>关于进一步做精做细公共法律服务体系方面的建议</w:t>
      </w:r>
    </w:p>
    <w:p>
      <w:pPr>
        <w:spacing w:line="100" w:lineRule="exact"/>
        <w:rPr>
          <w:rFonts w:ascii="楷体_GB2312" w:eastAsia="楷体_GB2312"/>
          <w:sz w:val="36"/>
          <w:szCs w:val="36"/>
        </w:rPr>
      </w:pPr>
    </w:p>
    <w:tbl>
      <w:tblPr>
        <w:tblStyle w:val="7"/>
        <w:tblW w:w="9855" w:type="dxa"/>
        <w:jc w:val="center"/>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2523"/>
        <w:gridCol w:w="2316"/>
        <w:gridCol w:w="3794"/>
        <w:gridCol w:w="1222"/>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40" w:hRule="atLeast"/>
          <w:jc w:val="center"/>
        </w:trPr>
        <w:tc>
          <w:tcPr>
            <w:tcW w:w="2523" w:type="dxa"/>
            <w:vAlign w:val="center"/>
          </w:tcPr>
          <w:p>
            <w:pPr>
              <w:spacing w:line="400" w:lineRule="exact"/>
              <w:jc w:val="center"/>
              <w:rPr>
                <w:rFonts w:ascii="楷体_GB2312" w:eastAsia="楷体_GB2312"/>
                <w:sz w:val="36"/>
                <w:szCs w:val="36"/>
              </w:rPr>
            </w:pPr>
            <w:r>
              <w:rPr>
                <w:rFonts w:hint="eastAsia" w:ascii="楷体_GB2312" w:eastAsia="楷体_GB2312"/>
                <w:sz w:val="36"/>
                <w:szCs w:val="36"/>
              </w:rPr>
              <w:t>提案人</w:t>
            </w:r>
          </w:p>
        </w:tc>
        <w:tc>
          <w:tcPr>
            <w:tcW w:w="2316" w:type="dxa"/>
            <w:vAlign w:val="center"/>
          </w:tcPr>
          <w:p>
            <w:pPr>
              <w:spacing w:line="400" w:lineRule="exact"/>
              <w:jc w:val="center"/>
              <w:rPr>
                <w:rFonts w:ascii="楷体_GB2312" w:eastAsia="楷体_GB2312"/>
                <w:sz w:val="36"/>
                <w:szCs w:val="36"/>
              </w:rPr>
            </w:pPr>
            <w:r>
              <w:rPr>
                <w:rFonts w:hint="eastAsia" w:ascii="楷体_GB2312" w:eastAsia="楷体_GB2312"/>
                <w:sz w:val="36"/>
                <w:szCs w:val="36"/>
              </w:rPr>
              <w:t>联系电话</w:t>
            </w:r>
          </w:p>
        </w:tc>
        <w:tc>
          <w:tcPr>
            <w:tcW w:w="3794" w:type="dxa"/>
            <w:vAlign w:val="center"/>
          </w:tcPr>
          <w:p>
            <w:pPr>
              <w:spacing w:line="560" w:lineRule="exact"/>
              <w:jc w:val="center"/>
              <w:rPr>
                <w:rFonts w:ascii="楷体_GB2312" w:eastAsia="楷体_GB2312"/>
                <w:sz w:val="36"/>
                <w:szCs w:val="36"/>
              </w:rPr>
            </w:pPr>
            <w:r>
              <w:rPr>
                <w:rFonts w:hint="eastAsia" w:ascii="楷体_GB2312" w:eastAsia="楷体_GB2312"/>
                <w:sz w:val="36"/>
                <w:szCs w:val="36"/>
              </w:rPr>
              <w:t>通 讯 地 址</w:t>
            </w:r>
          </w:p>
        </w:tc>
        <w:tc>
          <w:tcPr>
            <w:tcW w:w="1222" w:type="dxa"/>
            <w:vAlign w:val="center"/>
          </w:tcPr>
          <w:p>
            <w:pPr>
              <w:spacing w:line="560" w:lineRule="exact"/>
              <w:jc w:val="center"/>
              <w:rPr>
                <w:rFonts w:ascii="楷体_GB2312" w:eastAsia="楷体_GB2312"/>
                <w:sz w:val="36"/>
                <w:szCs w:val="36"/>
              </w:rPr>
            </w:pPr>
            <w:r>
              <w:rPr>
                <w:rFonts w:hint="eastAsia" w:ascii="楷体_GB2312" w:eastAsia="楷体_GB2312"/>
                <w:sz w:val="36"/>
                <w:szCs w:val="36"/>
              </w:rPr>
              <w:t>邮 编</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523" w:type="dxa"/>
          </w:tcPr>
          <w:p>
            <w:pPr>
              <w:spacing w:line="560" w:lineRule="exact"/>
              <w:ind w:firstLine="560" w:firstLineChars="200"/>
              <w:rPr>
                <w:rFonts w:ascii="宋体" w:hAnsi="宋体"/>
                <w:sz w:val="28"/>
                <w:szCs w:val="28"/>
              </w:rPr>
            </w:pPr>
            <w:r>
              <w:rPr>
                <w:rFonts w:hint="eastAsia" w:ascii="宋体" w:hAnsi="宋体"/>
                <w:sz w:val="28"/>
                <w:szCs w:val="28"/>
              </w:rPr>
              <w:t>施国清</w:t>
            </w:r>
          </w:p>
        </w:tc>
        <w:tc>
          <w:tcPr>
            <w:tcW w:w="2316" w:type="dxa"/>
          </w:tcPr>
          <w:p>
            <w:pPr>
              <w:spacing w:line="560" w:lineRule="exact"/>
              <w:rPr>
                <w:rFonts w:ascii="宋体" w:hAnsi="宋体"/>
                <w:sz w:val="28"/>
                <w:szCs w:val="28"/>
              </w:rPr>
            </w:pPr>
            <w:r>
              <w:rPr>
                <w:rFonts w:hint="eastAsia" w:ascii="宋体" w:hAnsi="宋体"/>
                <w:sz w:val="28"/>
                <w:szCs w:val="28"/>
              </w:rPr>
              <w:t>13906757679</w:t>
            </w:r>
          </w:p>
        </w:tc>
        <w:tc>
          <w:tcPr>
            <w:tcW w:w="3794" w:type="dxa"/>
          </w:tcPr>
          <w:p>
            <w:pPr>
              <w:spacing w:line="560" w:lineRule="exact"/>
              <w:jc w:val="center"/>
              <w:rPr>
                <w:rFonts w:ascii="宋体" w:hAnsi="宋体"/>
                <w:sz w:val="28"/>
                <w:szCs w:val="28"/>
              </w:rPr>
            </w:pPr>
            <w:r>
              <w:rPr>
                <w:rFonts w:hint="eastAsia" w:ascii="宋体" w:hAnsi="宋体"/>
                <w:sz w:val="28"/>
                <w:szCs w:val="28"/>
              </w:rPr>
              <w:t>绍兴柯桥鉴湖景园梅溪清音2幢5座</w:t>
            </w: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523" w:type="dxa"/>
          </w:tcPr>
          <w:p>
            <w:pPr>
              <w:spacing w:line="560" w:lineRule="exact"/>
              <w:ind w:firstLine="560" w:firstLineChars="200"/>
              <w:rPr>
                <w:rFonts w:ascii="宋体" w:hAnsi="宋体"/>
                <w:sz w:val="28"/>
                <w:szCs w:val="28"/>
              </w:rPr>
            </w:pPr>
          </w:p>
        </w:tc>
        <w:tc>
          <w:tcPr>
            <w:tcW w:w="2316" w:type="dxa"/>
          </w:tcPr>
          <w:p>
            <w:pPr>
              <w:spacing w:line="560" w:lineRule="exact"/>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9855" w:type="dxa"/>
            <w:gridSpan w:val="4"/>
          </w:tcPr>
          <w:p>
            <w:pPr>
              <w:spacing w:line="560" w:lineRule="exact"/>
              <w:ind w:firstLine="180" w:firstLineChars="50"/>
              <w:rPr>
                <w:rFonts w:ascii="方正小标宋简体" w:eastAsia="方正小标宋简体"/>
                <w:sz w:val="40"/>
                <w:szCs w:val="40"/>
              </w:rPr>
            </w:pPr>
            <w:r>
              <w:rPr>
                <w:rFonts w:hint="eastAsia" w:ascii="楷体_GB2312" w:eastAsia="楷体_GB2312"/>
                <w:sz w:val="36"/>
                <w:szCs w:val="36"/>
              </w:rPr>
              <w:t>附议人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523" w:type="dxa"/>
          </w:tcPr>
          <w:p>
            <w:pPr>
              <w:spacing w:line="560" w:lineRule="exact"/>
              <w:jc w:val="center"/>
              <w:rPr>
                <w:rFonts w:ascii="宋体" w:hAnsi="宋体"/>
                <w:sz w:val="28"/>
                <w:szCs w:val="28"/>
              </w:rPr>
            </w:pPr>
          </w:p>
        </w:tc>
        <w:tc>
          <w:tcPr>
            <w:tcW w:w="2316" w:type="dxa"/>
          </w:tcPr>
          <w:p>
            <w:pPr>
              <w:spacing w:line="560" w:lineRule="exact"/>
              <w:jc w:val="center"/>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523" w:type="dxa"/>
          </w:tcPr>
          <w:p>
            <w:pPr>
              <w:spacing w:line="560" w:lineRule="exact"/>
              <w:jc w:val="center"/>
              <w:rPr>
                <w:rFonts w:ascii="宋体" w:hAnsi="宋体"/>
                <w:sz w:val="28"/>
                <w:szCs w:val="28"/>
              </w:rPr>
            </w:pPr>
          </w:p>
        </w:tc>
        <w:tc>
          <w:tcPr>
            <w:tcW w:w="2316" w:type="dxa"/>
          </w:tcPr>
          <w:p>
            <w:pPr>
              <w:spacing w:line="560" w:lineRule="exact"/>
              <w:jc w:val="center"/>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523" w:type="dxa"/>
          </w:tcPr>
          <w:p>
            <w:pPr>
              <w:spacing w:line="560" w:lineRule="exact"/>
              <w:jc w:val="center"/>
              <w:rPr>
                <w:rFonts w:ascii="宋体" w:hAnsi="宋体"/>
                <w:sz w:val="28"/>
                <w:szCs w:val="28"/>
              </w:rPr>
            </w:pPr>
          </w:p>
        </w:tc>
        <w:tc>
          <w:tcPr>
            <w:tcW w:w="2316" w:type="dxa"/>
          </w:tcPr>
          <w:p>
            <w:pPr>
              <w:spacing w:line="560" w:lineRule="exact"/>
              <w:jc w:val="center"/>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523" w:type="dxa"/>
          </w:tcPr>
          <w:p>
            <w:pPr>
              <w:spacing w:line="560" w:lineRule="exact"/>
              <w:jc w:val="center"/>
              <w:rPr>
                <w:rFonts w:ascii="宋体" w:hAnsi="宋体"/>
                <w:sz w:val="28"/>
                <w:szCs w:val="28"/>
              </w:rPr>
            </w:pPr>
          </w:p>
        </w:tc>
        <w:tc>
          <w:tcPr>
            <w:tcW w:w="2316" w:type="dxa"/>
          </w:tcPr>
          <w:p>
            <w:pPr>
              <w:spacing w:line="560" w:lineRule="exact"/>
              <w:jc w:val="center"/>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523" w:type="dxa"/>
          </w:tcPr>
          <w:p>
            <w:pPr>
              <w:spacing w:line="560" w:lineRule="exact"/>
              <w:jc w:val="center"/>
              <w:rPr>
                <w:rFonts w:ascii="宋体" w:hAnsi="宋体"/>
                <w:sz w:val="28"/>
                <w:szCs w:val="28"/>
              </w:rPr>
            </w:pPr>
          </w:p>
        </w:tc>
        <w:tc>
          <w:tcPr>
            <w:tcW w:w="2316" w:type="dxa"/>
          </w:tcPr>
          <w:p>
            <w:pPr>
              <w:spacing w:line="560" w:lineRule="exact"/>
              <w:jc w:val="center"/>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523" w:type="dxa"/>
            <w:vAlign w:val="center"/>
          </w:tcPr>
          <w:p>
            <w:pPr>
              <w:spacing w:line="400" w:lineRule="exact"/>
              <w:jc w:val="center"/>
              <w:rPr>
                <w:rFonts w:ascii="楷体_GB2312" w:eastAsia="楷体_GB2312"/>
                <w:sz w:val="36"/>
                <w:szCs w:val="36"/>
              </w:rPr>
            </w:pPr>
            <w:r>
              <w:rPr>
                <w:rFonts w:hint="eastAsia" w:ascii="楷体_GB2312" w:eastAsia="楷体_GB2312"/>
                <w:sz w:val="36"/>
                <w:szCs w:val="36"/>
              </w:rPr>
              <w:t>集体提案单位</w:t>
            </w:r>
          </w:p>
          <w:p>
            <w:pPr>
              <w:spacing w:line="400" w:lineRule="exact"/>
              <w:jc w:val="center"/>
              <w:rPr>
                <w:rFonts w:ascii="楷体_GB2312" w:eastAsia="楷体_GB2312"/>
                <w:sz w:val="36"/>
                <w:szCs w:val="36"/>
              </w:rPr>
            </w:pPr>
            <w:r>
              <w:rPr>
                <w:rFonts w:hint="eastAsia" w:ascii="楷体_GB2312" w:eastAsia="楷体_GB2312"/>
                <w:sz w:val="36"/>
                <w:szCs w:val="36"/>
              </w:rPr>
              <w:t>负责人签名处</w:t>
            </w:r>
          </w:p>
        </w:tc>
        <w:tc>
          <w:tcPr>
            <w:tcW w:w="7332" w:type="dxa"/>
            <w:gridSpan w:val="3"/>
          </w:tcPr>
          <w:p>
            <w:pPr>
              <w:spacing w:line="560" w:lineRule="exact"/>
              <w:jc w:val="center"/>
              <w:rPr>
                <w:rFonts w:ascii="方正小标宋简体" w:eastAsia="方正小标宋简体"/>
                <w:sz w:val="40"/>
                <w:szCs w:val="4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87" w:hRule="atLeast"/>
          <w:jc w:val="center"/>
        </w:trPr>
        <w:tc>
          <w:tcPr>
            <w:tcW w:w="9855" w:type="dxa"/>
            <w:gridSpan w:val="4"/>
          </w:tcPr>
          <w:p>
            <w:pPr>
              <w:spacing w:line="40" w:lineRule="exact"/>
              <w:jc w:val="center"/>
              <w:rPr>
                <w:rFonts w:ascii="方正小标宋简体" w:eastAsia="方正小标宋简体"/>
                <w:sz w:val="11"/>
                <w:szCs w:val="11"/>
                <w:u w:val="single"/>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907" w:hRule="atLeast"/>
          <w:jc w:val="center"/>
        </w:trPr>
        <w:tc>
          <w:tcPr>
            <w:tcW w:w="2523" w:type="dxa"/>
            <w:vMerge w:val="restart"/>
            <w:vAlign w:val="center"/>
          </w:tcPr>
          <w:p>
            <w:pPr>
              <w:spacing w:line="600" w:lineRule="exact"/>
              <w:jc w:val="center"/>
              <w:rPr>
                <w:rFonts w:ascii="楷体_GB2312" w:eastAsia="楷体_GB2312"/>
                <w:sz w:val="36"/>
                <w:szCs w:val="36"/>
              </w:rPr>
            </w:pPr>
            <w:r>
              <w:rPr>
                <w:rFonts w:hint="eastAsia" w:ascii="楷体_GB2312" w:eastAsia="楷体_GB2312"/>
                <w:sz w:val="36"/>
                <w:szCs w:val="36"/>
              </w:rPr>
              <w:t>提案审查</w:t>
            </w:r>
          </w:p>
          <w:p>
            <w:pPr>
              <w:spacing w:line="600" w:lineRule="exact"/>
              <w:jc w:val="center"/>
              <w:rPr>
                <w:rFonts w:ascii="楷体_GB2312" w:eastAsia="楷体_GB2312"/>
                <w:sz w:val="36"/>
                <w:szCs w:val="36"/>
              </w:rPr>
            </w:pPr>
            <w:r>
              <w:rPr>
                <w:rFonts w:hint="eastAsia" w:ascii="楷体_GB2312" w:eastAsia="楷体_GB2312"/>
                <w:sz w:val="36"/>
                <w:szCs w:val="36"/>
              </w:rPr>
              <w:t>机构意见</w:t>
            </w:r>
          </w:p>
        </w:tc>
        <w:tc>
          <w:tcPr>
            <w:tcW w:w="2316" w:type="dxa"/>
            <w:vMerge w:val="restart"/>
          </w:tcPr>
          <w:p>
            <w:pPr>
              <w:spacing w:line="600" w:lineRule="exact"/>
              <w:jc w:val="center"/>
              <w:rPr>
                <w:rFonts w:ascii="楷体_GB2312" w:eastAsia="楷体_GB2312"/>
                <w:sz w:val="36"/>
                <w:szCs w:val="36"/>
              </w:rPr>
            </w:pPr>
          </w:p>
        </w:tc>
        <w:tc>
          <w:tcPr>
            <w:tcW w:w="5016" w:type="dxa"/>
            <w:gridSpan w:val="2"/>
            <w:vAlign w:val="center"/>
          </w:tcPr>
          <w:p>
            <w:pPr>
              <w:spacing w:line="600" w:lineRule="exact"/>
              <w:rPr>
                <w:rFonts w:ascii="楷体_GB2312" w:eastAsia="楷体_GB2312"/>
                <w:sz w:val="36"/>
                <w:szCs w:val="36"/>
              </w:rPr>
            </w:pPr>
            <w:r>
              <w:rPr>
                <w:rFonts w:hint="eastAsia" w:ascii="楷体_GB2312" w:eastAsia="楷体_GB2312"/>
                <w:sz w:val="36"/>
                <w:szCs w:val="36"/>
              </w:rPr>
              <w:t>主办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907" w:hRule="atLeast"/>
          <w:jc w:val="center"/>
        </w:trPr>
        <w:tc>
          <w:tcPr>
            <w:tcW w:w="2523" w:type="dxa"/>
            <w:vMerge w:val="continue"/>
          </w:tcPr>
          <w:p>
            <w:pPr>
              <w:spacing w:line="400" w:lineRule="exact"/>
              <w:jc w:val="center"/>
              <w:rPr>
                <w:rFonts w:ascii="楷体_GB2312" w:eastAsia="楷体_GB2312"/>
                <w:sz w:val="36"/>
                <w:szCs w:val="36"/>
              </w:rPr>
            </w:pPr>
          </w:p>
        </w:tc>
        <w:tc>
          <w:tcPr>
            <w:tcW w:w="2316" w:type="dxa"/>
            <w:vMerge w:val="continue"/>
          </w:tcPr>
          <w:p>
            <w:pPr>
              <w:spacing w:line="560" w:lineRule="exact"/>
              <w:jc w:val="center"/>
              <w:rPr>
                <w:rFonts w:ascii="方正小标宋简体" w:eastAsia="方正小标宋简体"/>
                <w:sz w:val="40"/>
                <w:szCs w:val="40"/>
                <w:u w:val="single"/>
              </w:rPr>
            </w:pPr>
          </w:p>
        </w:tc>
        <w:tc>
          <w:tcPr>
            <w:tcW w:w="5016" w:type="dxa"/>
            <w:gridSpan w:val="2"/>
            <w:vAlign w:val="center"/>
          </w:tcPr>
          <w:p>
            <w:pPr>
              <w:spacing w:line="600" w:lineRule="exact"/>
              <w:rPr>
                <w:rFonts w:ascii="楷体_GB2312" w:eastAsia="楷体_GB2312"/>
                <w:sz w:val="36"/>
                <w:szCs w:val="36"/>
              </w:rPr>
            </w:pPr>
            <w:r>
              <w:rPr>
                <w:rFonts w:hint="eastAsia" w:ascii="楷体_GB2312" w:eastAsia="楷体_GB2312"/>
                <w:sz w:val="36"/>
                <w:szCs w:val="36"/>
              </w:rPr>
              <w:t>会办</w:t>
            </w:r>
          </w:p>
        </w:tc>
      </w:tr>
    </w:tbl>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560" w:lineRule="exact"/>
        <w:jc w:val="right"/>
        <w:rPr>
          <w:rFonts w:ascii="楷体_GB2312" w:eastAsia="楷体_GB2312"/>
          <w:sz w:val="36"/>
          <w:szCs w:val="36"/>
        </w:rPr>
      </w:pPr>
      <w:r>
        <w:rPr>
          <w:rFonts w:hint="eastAsia" w:ascii="楷体_GB2312" w:eastAsia="楷体_GB2312"/>
          <w:sz w:val="36"/>
          <w:szCs w:val="36"/>
        </w:rPr>
        <w:t>二〇二二年三月二十六日</w:t>
      </w:r>
    </w:p>
    <w:p>
      <w:pPr>
        <w:spacing w:line="40" w:lineRule="exact"/>
        <w:rPr>
          <w:rFonts w:ascii="黑体" w:eastAsia="黑体"/>
          <w:sz w:val="36"/>
          <w:szCs w:val="36"/>
        </w:rPr>
      </w:pP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1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696" w:hRule="atLeast"/>
          <w:jc w:val="center"/>
        </w:trPr>
        <w:tc>
          <w:tcPr>
            <w:tcW w:w="9175" w:type="dxa"/>
          </w:tcPr>
          <w:p>
            <w:pPr>
              <w:spacing w:line="560" w:lineRule="exact"/>
              <w:rPr>
                <w:rFonts w:ascii="宋体" w:hAnsi="宋体"/>
                <w:sz w:val="28"/>
                <w:szCs w:val="28"/>
              </w:rPr>
            </w:pPr>
            <w:r>
              <w:rPr>
                <w:rFonts w:hint="eastAsia" w:ascii="黑体" w:eastAsia="黑体"/>
                <w:sz w:val="36"/>
                <w:szCs w:val="36"/>
              </w:rPr>
              <w:t>内容：</w:t>
            </w:r>
          </w:p>
          <w:p>
            <w:pPr>
              <w:spacing w:line="560" w:lineRule="exact"/>
              <w:ind w:firstLine="560"/>
              <w:rPr>
                <w:rFonts w:ascii="宋体" w:hAnsi="宋体"/>
                <w:sz w:val="28"/>
                <w:szCs w:val="28"/>
              </w:rPr>
            </w:pPr>
            <w:r>
              <w:rPr>
                <w:rFonts w:ascii="宋体" w:hAnsi="宋体"/>
                <w:sz w:val="28"/>
                <w:szCs w:val="28"/>
              </w:rPr>
              <w:t>2021年，我市共投放167台智能自助机到各区、县（市），实现全市7个公共法律服务中心、104个公共法律服务站、11个全国民主法治示范村（社区）全覆盖，推进统一的在线法律咨询服务，实现365天×24小时全天候在线服务，公共法律服务体系建设取得优异成绩。基于已有的良好基础，我们应当乘热打铁，进一步做精做细公共法律服务体系建设，为高水平推进市域治理现代化助力。对此，我认为可以从以下几个方面开展工作：</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一、进一步完善公共法律服务数字化建设</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随着社会信息化的不断深入，公共法律服务的数字化改革已然成为进一步提升公共法律服务质量的必然要求。柯桥区推出“律动纺都”数字化项目，百姓进入“浙里办”足不出户就能实现普法、学法、用法，极大地提高了百姓获得法律服务的便利程度。我们可以在此基础上建立健全全市的公共法律服务数字化建设，整合各区市的法律服务资源，实现公共法律服务数字化平台全覆盖。</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二、进一步提升12348法律服务专线服务质量</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12348法律服务专线已被许多百姓熟知，成为公共法律服务输出的重要渠道。但受限于法律专线的数量限制，常常出现因拨打人数过多而长时间占线，已经无法满足百姓日益增长的法律帮助需要。因此，建议结合各区市自身现状，对法律服务专线增设分机端口，以进一步提升12348法律服务专线服务质量。</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三、进一步加大对“司法黄牛”的打击力度</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法律服务作为一项对专业性要求较高的服务工作应当由具备相应法律资质的人员提供。随着法治环境的不断优化，“司法黄牛”的问题也在得到逐步缓解，但仍有部分“司法黄牛”通过较为隐蔽的方式提供着非法服务，甚至从事着犯罪活动，严重扰乱了法律服务的市场秩序，也不利于公共法律服务的有效输出。因此，对“司法黄牛”的排查力度及打击力度仍需要进一步加大，以净化法律服务的市场环境。</w:t>
            </w:r>
          </w:p>
          <w:p>
            <w:pPr>
              <w:numPr>
                <w:ilvl w:val="0"/>
                <w:numId w:val="1"/>
              </w:numPr>
              <w:spacing w:line="560" w:lineRule="exact"/>
              <w:ind w:firstLine="560"/>
              <w:rPr>
                <w:rFonts w:ascii="宋体" w:hAnsi="宋体"/>
                <w:sz w:val="28"/>
                <w:szCs w:val="28"/>
              </w:rPr>
            </w:pPr>
            <w:r>
              <w:rPr>
                <w:rFonts w:ascii="宋体" w:hAnsi="宋体"/>
                <w:sz w:val="28"/>
                <w:szCs w:val="28"/>
              </w:rPr>
              <w:t>进一步扩大公共法律服务的宣传力度</w:t>
            </w:r>
          </w:p>
          <w:p>
            <w:pPr>
              <w:numPr>
                <w:numId w:val="0"/>
              </w:numPr>
              <w:spacing w:line="560" w:lineRule="exact"/>
              <w:ind w:firstLine="560" w:firstLineChars="200"/>
              <w:rPr>
                <w:rFonts w:ascii="宋体" w:hAnsi="宋体"/>
                <w:sz w:val="28"/>
                <w:szCs w:val="28"/>
              </w:rPr>
            </w:pPr>
            <w:bookmarkStart w:id="0" w:name="_GoBack"/>
            <w:bookmarkEnd w:id="0"/>
            <w:r>
              <w:rPr>
                <w:rFonts w:ascii="宋体" w:hAnsi="宋体"/>
                <w:sz w:val="28"/>
                <w:szCs w:val="28"/>
              </w:rPr>
              <w:t>虽然我市在公共法律服务体系建设方面已经投入了大量的人力物力，并取得了优异的成绩，但要想扩大公共法律服务的影响、取得更好的公共法律服务效果，仍需进一步扩大公共法律服务的宣传力度。应当进一步协调各种媒体扩大普法宣传，组织各类法律工作人员开展普法活动，不仅要让公众获得更多的法律知识，更要让公众了解在权益受到侵害时如何获得法律帮助，不断提高人民群众的法治获得感。</w:t>
            </w:r>
          </w:p>
        </w:tc>
      </w:tr>
    </w:tbl>
    <w:p>
      <w:pPr>
        <w:spacing w:line="240" w:lineRule="atLeast"/>
      </w:pPr>
    </w:p>
    <w:sectPr>
      <w:pgSz w:w="11907" w:h="16840"/>
      <w:pgMar w:top="1077" w:right="1134" w:bottom="107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FF9C0"/>
    <w:multiLevelType w:val="singleLevel"/>
    <w:tmpl w:val="CBEFF9C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85"/>
    <w:rsid w:val="00031654"/>
    <w:rsid w:val="000D09D1"/>
    <w:rsid w:val="000D5972"/>
    <w:rsid w:val="001A36A8"/>
    <w:rsid w:val="00203575"/>
    <w:rsid w:val="00275A82"/>
    <w:rsid w:val="00286685"/>
    <w:rsid w:val="002F7665"/>
    <w:rsid w:val="003126C7"/>
    <w:rsid w:val="00336167"/>
    <w:rsid w:val="0055130D"/>
    <w:rsid w:val="00582EE1"/>
    <w:rsid w:val="00642A4A"/>
    <w:rsid w:val="0067463B"/>
    <w:rsid w:val="00677CC9"/>
    <w:rsid w:val="006A2AC9"/>
    <w:rsid w:val="0073409A"/>
    <w:rsid w:val="0076639E"/>
    <w:rsid w:val="0083295B"/>
    <w:rsid w:val="00852139"/>
    <w:rsid w:val="009504A0"/>
    <w:rsid w:val="00981C28"/>
    <w:rsid w:val="0099479D"/>
    <w:rsid w:val="009B1E3E"/>
    <w:rsid w:val="009D2311"/>
    <w:rsid w:val="009D77FE"/>
    <w:rsid w:val="00A161F1"/>
    <w:rsid w:val="00A47032"/>
    <w:rsid w:val="00BD1775"/>
    <w:rsid w:val="00C41A67"/>
    <w:rsid w:val="00D14729"/>
    <w:rsid w:val="00D408BB"/>
    <w:rsid w:val="00E007BE"/>
    <w:rsid w:val="00EB6A9D"/>
    <w:rsid w:val="00F079E8"/>
    <w:rsid w:val="00F32E81"/>
    <w:rsid w:val="00F77611"/>
    <w:rsid w:val="00F91211"/>
    <w:rsid w:val="7EDEA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semiHidden/>
    <w:qFormat/>
    <w:uiPriority w:val="0"/>
    <w:pPr>
      <w:snapToGrid w:val="0"/>
      <w:jc w:val="left"/>
    </w:pPr>
    <w:rPr>
      <w:sz w:val="18"/>
      <w:szCs w:val="18"/>
    </w:rPr>
  </w:style>
  <w:style w:type="character" w:styleId="9">
    <w:name w:val="footnote reference"/>
    <w:semiHidden/>
    <w:qFormat/>
    <w:uiPriority w:val="0"/>
    <w:rPr>
      <w:vertAlign w:val="superscript"/>
    </w:rPr>
  </w:style>
  <w:style w:type="character" w:customStyle="1" w:styleId="10">
    <w:name w:val="t_tag"/>
    <w:basedOn w:val="8"/>
    <w:qFormat/>
    <w:uiPriority w:val="0"/>
  </w:style>
  <w:style w:type="character" w:customStyle="1" w:styleId="11">
    <w:name w:val="页眉 字符"/>
    <w:link w:val="5"/>
    <w:qFormat/>
    <w:uiPriority w:val="99"/>
    <w:rPr>
      <w:kern w:val="2"/>
      <w:sz w:val="18"/>
      <w:szCs w:val="18"/>
    </w:rPr>
  </w:style>
  <w:style w:type="character" w:customStyle="1" w:styleId="12">
    <w:name w:val="页脚 字符"/>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sx</Company>
  <Pages>2</Pages>
  <Words>34</Words>
  <Characters>196</Characters>
  <Lines>1</Lines>
  <Paragraphs>1</Paragraphs>
  <TotalTime>4</TotalTime>
  <ScaleCrop>false</ScaleCrop>
  <LinksUpToDate>false</LinksUpToDate>
  <CharactersWithSpaces>229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2020-12-18T15:57:00Z</dcterms:created>
  <dc:creator>tzk</dc:creator>
  <cp:lastModifiedBy>greatwall</cp:lastModifiedBy>
  <cp:lastPrinted>2008-02-26T10:14:00Z</cp:lastPrinted>
  <dcterms:modified xsi:type="dcterms:W3CDTF">2022-03-27T15:38:33Z</dcterms:modified>
  <dc:title>第       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